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F5C8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rightChars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31BA920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  <w:t>安龙县兴晟众力劳务有限责任公司公开招聘5名派遣制工作人员</w:t>
      </w:r>
    </w:p>
    <w:p w14:paraId="2B5D3CE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Chars="0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  <w:t>职位表</w:t>
      </w:r>
    </w:p>
    <w:tbl>
      <w:tblPr>
        <w:tblStyle w:val="5"/>
        <w:tblW w:w="1456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183"/>
        <w:gridCol w:w="709"/>
        <w:gridCol w:w="917"/>
        <w:gridCol w:w="750"/>
        <w:gridCol w:w="783"/>
        <w:gridCol w:w="784"/>
        <w:gridCol w:w="1166"/>
        <w:gridCol w:w="4089"/>
        <w:gridCol w:w="1535"/>
        <w:gridCol w:w="926"/>
        <w:gridCol w:w="926"/>
      </w:tblGrid>
      <w:tr w14:paraId="1B874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1251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lang w:val="en-US" w:eastAsia="zh-CN" w:bidi="ar"/>
              </w:rPr>
              <w:t>序号</w:t>
            </w:r>
          </w:p>
        </w:tc>
        <w:tc>
          <w:tcPr>
            <w:tcW w:w="1183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11EC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lang w:val="en-US" w:eastAsia="zh-CN" w:bidi="ar"/>
              </w:rPr>
              <w:t>用人单位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12C5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lang w:val="en-US" w:eastAsia="zh-CN" w:bidi="ar"/>
              </w:rPr>
              <w:t>单位性质</w:t>
            </w:r>
          </w:p>
        </w:tc>
        <w:tc>
          <w:tcPr>
            <w:tcW w:w="917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D23E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lang w:val="en-US" w:eastAsia="zh-CN" w:bidi="ar"/>
              </w:rPr>
              <w:t>部门</w:t>
            </w:r>
          </w:p>
        </w:tc>
        <w:tc>
          <w:tcPr>
            <w:tcW w:w="75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7045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lang w:val="en-US" w:eastAsia="zh-CN" w:bidi="ar"/>
              </w:rPr>
              <w:t>岗位</w:t>
            </w:r>
          </w:p>
        </w:tc>
        <w:tc>
          <w:tcPr>
            <w:tcW w:w="783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EBDE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lang w:val="en-US" w:eastAsia="zh-CN" w:bidi="ar"/>
              </w:rPr>
              <w:t>人数</w:t>
            </w:r>
          </w:p>
        </w:tc>
        <w:tc>
          <w:tcPr>
            <w:tcW w:w="784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EA4D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lang w:val="en-US" w:eastAsia="zh-CN" w:bidi="ar"/>
              </w:rPr>
              <w:t>专业</w:t>
            </w:r>
          </w:p>
        </w:tc>
        <w:tc>
          <w:tcPr>
            <w:tcW w:w="116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98DA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lang w:val="en-US" w:eastAsia="zh-CN" w:bidi="ar"/>
              </w:rPr>
              <w:t>学历要求</w:t>
            </w:r>
          </w:p>
        </w:tc>
        <w:tc>
          <w:tcPr>
            <w:tcW w:w="4089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7A60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任职资格</w:t>
            </w:r>
          </w:p>
        </w:tc>
        <w:tc>
          <w:tcPr>
            <w:tcW w:w="153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80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待遇</w:t>
            </w:r>
          </w:p>
        </w:tc>
        <w:tc>
          <w:tcPr>
            <w:tcW w:w="1852" w:type="dxa"/>
            <w:gridSpan w:val="2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CE09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lang w:val="en-US" w:eastAsia="zh-CN" w:bidi="ar"/>
              </w:rPr>
            </w:pPr>
            <w:r>
              <w:rPr>
                <w:rStyle w:val="7"/>
                <w:lang w:val="en-US" w:eastAsia="zh-CN" w:bidi="ar"/>
              </w:rPr>
              <w:t>备注</w:t>
            </w:r>
          </w:p>
        </w:tc>
      </w:tr>
      <w:tr w14:paraId="33C67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7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2F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AF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安龙县兴晟工业投资（集团）有限责任公司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ED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企业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33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财务部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09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会计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7F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E7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会计相关专业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7B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4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4D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1.具备2年以上会计工作经验，需持有初级会计资格证书；持有中级会计职称、建筑施工企业相关岗位资格证书、相关国有企业工作经历或建筑企业会计相关工作经验优先考虑。</w:t>
            </w:r>
          </w:p>
          <w:p w14:paraId="742B2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2.需熟练掌握财务全盘账务处理流程及各类税务申报、筹划工作，并能熟练操作金蝶等财务软件系统。</w:t>
            </w:r>
          </w:p>
          <w:p w14:paraId="620FC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3.具备较强的工作责任心与敬业精神，坚守职业操守，保持严谨诚信的工作态度。</w:t>
            </w:r>
          </w:p>
          <w:p w14:paraId="2CBBB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4.具备良好的团队协作意识与主动学习能力，能快速适应行业及业务需求变化。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127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1.薪资待遇按照劳务派遣薪酬制度执行，入职缴纳五险；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2.试用期工资按照工资的80%发放，试用期1-3个月。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ED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派遣制（后续根据集团实际需求调配至各子公司）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4E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D0CA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DF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B6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安龙县兴晟工业投资（集团）有限责任公司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0E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企业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F9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人力资源部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00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3B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48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35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4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30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1.具有1年及以上相关工作经验，持有经济师（人力资源）证书、人力资源相关专业或有国有企业人力资源管理工作经验的优先；</w:t>
            </w:r>
          </w:p>
          <w:p w14:paraId="20223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2.熟悉《劳动合同法》《社会保险法》等劳动法律法规，能独立处理人员招聘、劳动合同管理、社保办理等事务；</w:t>
            </w:r>
          </w:p>
          <w:p w14:paraId="0442A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3.具备良好的公文写作能力，能独立起草招聘方案、制度文件、工作总结等材料；</w:t>
            </w:r>
          </w:p>
          <w:p w14:paraId="09F69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4.沟通协调能力强，责任心强，具备良好的服务意识和团队协作精神。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8F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1.薪资待遇按照劳务派遣薪酬制度执行，入职缴纳五险；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2.试用期工资按照工资的80%发放，试用期1-3个月。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64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派遣制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6B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D8B1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6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4D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54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安龙县兴晟辉丰餐饮有限责任公司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34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企业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B3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综合部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C0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87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5C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1B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4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F2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1.35周岁及以下，同等条件下女性优先；</w:t>
            </w:r>
          </w:p>
          <w:p w14:paraId="1D2FF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.具有1年以上相关工作经验；</w:t>
            </w:r>
          </w:p>
          <w:p w14:paraId="7F904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3.能熟练使用 Office 等办公软件，责任心强，具备良好的执行力，可适应一定强度的工作节奏。</w:t>
            </w:r>
          </w:p>
          <w:p w14:paraId="68CFF00D">
            <w:pPr>
              <w:pStyle w:val="3"/>
              <w:bidi w:val="0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4.具备会务策划、现场调度、细节把控及应急协调能力，能高效完成会议筹备、议程推进、后勤保障等各项工作，确保会务活动规范有序、专业高效落地。</w:t>
            </w:r>
          </w:p>
          <w:p w14:paraId="6BC07CB6">
            <w:pPr>
              <w:pStyle w:val="3"/>
              <w:bidi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CF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1.薪资待遇按照劳务派遣薪酬制度执行，入职缴纳五险；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2.试用期工资按照工资的80%发放，试用期1-3个月。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B8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派遣制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6B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DD3C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E7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A7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贵州磊辰建设有限公司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B5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3E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E5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04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F6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土木工程、建筑工程、工程管理等相关专业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3C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4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06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1.具有3年及以上建筑工程现场管理、施工技术经验，有房建/市政项目经验者优先；</w:t>
            </w:r>
          </w:p>
          <w:p w14:paraId="3FC54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2.熟悉《建筑施工规范》《工程质量验收标准》等行业标准，了解工程招投标、施工组织设计基本流程；</w:t>
            </w:r>
          </w:p>
          <w:p w14:paraId="64740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3.能熟练操作CAD、广联达等工程管理软件及Office办公软件，具备工程进度报表编制能力；</w:t>
            </w:r>
          </w:p>
          <w:p w14:paraId="4871B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4.具备良好的现场协调能力，能有效对接施工队伍、监理单位及业主方；</w:t>
            </w:r>
          </w:p>
          <w:p w14:paraId="43C3F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5.责任心强，执行力突出，能适应施工现场高强度工作，持有二级建造师证书者、中级工程师证优先。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B9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1.薪资待遇按照劳务派遣薪酬制度执行，入职缴纳五险；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2.试用期工资按照工资的80%发放，试用期1-3个月。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E7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派遣制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65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35DB1E72"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567" w:right="1440" w:bottom="56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5F6DE8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FC2B61"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4FC2B61"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E240FF"/>
    <w:rsid w:val="1FE240FF"/>
    <w:rsid w:val="53D1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widowControl w:val="0"/>
      <w:spacing w:after="120" w:afterAutospacing="0"/>
      <w:ind w:left="1440" w:leftChars="700" w:rightChars="7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7">
    <w:name w:val="font21"/>
    <w:basedOn w:val="6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2025-09-19T03:02:00Z</dcterms:created>
  <dc:creator>紫臆</dc:creator>
  <cp:lastModifiedBy>紫臆</cp:lastModifiedBy>
  <dcterms:modified xsi:type="dcterms:W3CDTF">2025-09-19T03:07:43Z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3AFED32BFE3D479990F4BA3959F4AEA5_11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