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贵州省高校毕业生参加纳雍县就业见习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登记表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（2018年度）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asciiTheme="majorEastAsia" w:hAnsiTheme="majorEastAsia" w:eastAsiaTheme="majorEastAsia" w:cstheme="majorEastAsia"/>
          <w:sz w:val="24"/>
        </w:rPr>
      </w:pPr>
    </w:p>
    <w:p>
      <w:pPr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兰亭超细黑简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5F56E0"/>
    <w:rsid w:val="00B04008"/>
    <w:rsid w:val="09127467"/>
    <w:rsid w:val="2B095AC2"/>
    <w:rsid w:val="2E9C6A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2</Pages>
  <Words>79</Words>
  <Characters>451</Characters>
  <Lines>3</Lines>
  <Paragraphs>1</Paragraphs>
  <TotalTime>8</TotalTime>
  <ScaleCrop>false</ScaleCrop>
  <LinksUpToDate>false</LinksUpToDate>
  <CharactersWithSpaces>529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1370951488</cp:lastModifiedBy>
  <cp:lastPrinted>2018-09-06T01:16:00Z</cp:lastPrinted>
  <dcterms:modified xsi:type="dcterms:W3CDTF">2018-11-02T07:29:46Z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