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b w:val="0"/>
          <w:bCs/>
          <w:sz w:val="32"/>
          <w:szCs w:val="32"/>
        </w:rPr>
        <w:t>：</w:t>
      </w:r>
    </w:p>
    <w:p>
      <w:pPr>
        <w:rPr>
          <w:rFonts w:hint="eastAsia" w:ascii="仿宋_GB2312" w:eastAsia="仿宋_GB2312"/>
          <w:b w:val="0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贵州省高校毕业生就业见习协议书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甲方：</w:t>
      </w:r>
      <w:r>
        <w:rPr>
          <w:rFonts w:hint="eastAsia" w:ascii="方正黑体简体" w:eastAsia="方正黑体简体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              （高校毕业生）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明确就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业见习高校</w:t>
      </w:r>
      <w:r>
        <w:rPr>
          <w:rFonts w:hint="eastAsia" w:ascii="仿宋_GB2312" w:eastAsia="仿宋_GB2312"/>
          <w:sz w:val="32"/>
          <w:szCs w:val="32"/>
        </w:rPr>
        <w:t>毕业生与见习单位双方的权利和义务，经协商，甲方与乙方签订如下协议：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日。乙方应在接到见习派遣通知后5日内向甲方报到，若遇到特殊情况不能按时报到，需征得甲方同意，并报当地“引导办”备案。</w:t>
      </w:r>
    </w:p>
    <w:p>
      <w:pPr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其中金海湖新区社会事务管理局提供的基本生活补助为      元，     （见习单位）提供的基本生活补助为 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，并报“引导办”备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五、乙方在就业见习期间享受人身意外伤害和住院医疗两项商业保险。保险由甲方负责办理，甲方应及时将保险运行情况向“引导办”反馈。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九、本协议一式四份，主管部门、见习单位、见习学生、 “引导办”各执一份，复印无效。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乙方：高校毕业生（签字）</w:t>
      </w: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0D2C4A6E"/>
    <w:rsid w:val="0EBC3BC9"/>
    <w:rsid w:val="144F3FF0"/>
    <w:rsid w:val="1B4522A9"/>
    <w:rsid w:val="1C2C4909"/>
    <w:rsid w:val="2265294A"/>
    <w:rsid w:val="29090090"/>
    <w:rsid w:val="30035B52"/>
    <w:rsid w:val="31B54AB6"/>
    <w:rsid w:val="3DC61DDB"/>
    <w:rsid w:val="41FB45F8"/>
    <w:rsid w:val="4D641DC4"/>
    <w:rsid w:val="542F2B4E"/>
    <w:rsid w:val="65E405F8"/>
    <w:rsid w:val="6D535020"/>
    <w:rsid w:val="76DB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梦幻之旅</cp:lastModifiedBy>
  <dcterms:modified xsi:type="dcterms:W3CDTF">2021-05-31T03:02:48Z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