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贵州省高校毕业生就业见习鉴定表</w:t>
      </w:r>
    </w:p>
    <w:tbl>
      <w:tblPr>
        <w:tblStyle w:val="4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（人事）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（一式三份，学生本人、见习单位、档案管理部门各执一份）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ODI0Yjg0MWVhYjQzYWJhYjVmNDYxYTNiM2E0YTEifQ=="/>
  </w:docVars>
  <w:rsids>
    <w:rsidRoot w:val="7BFA7687"/>
    <w:rsid w:val="00061316"/>
    <w:rsid w:val="00792C86"/>
    <w:rsid w:val="008B222F"/>
    <w:rsid w:val="1682490F"/>
    <w:rsid w:val="556B0B53"/>
    <w:rsid w:val="695A579C"/>
    <w:rsid w:val="6D535020"/>
    <w:rsid w:val="6EFE2E46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30</Words>
  <Characters>171</Characters>
  <Lines>1</Lines>
  <Paragraphs>1</Paragraphs>
  <TotalTime>1</TotalTime>
  <ScaleCrop>false</ScaleCrop>
  <LinksUpToDate>false</LinksUpToDate>
  <CharactersWithSpaces>200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水远山长，来日可期</cp:lastModifiedBy>
  <dcterms:modified xsi:type="dcterms:W3CDTF">2024-04-12T08:18:42Z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C5A2BD9159794CBF89E3963995BD3892</vt:lpwstr>
  </property>
</Properties>
</file>