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BB50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both"/>
        <w:rPr>
          <w:rFonts w:hint="eastAsia" w:ascii="Times New Roman" w:hAnsi="Times New Roman" w:eastAsia="方正黑体_GBK" w:cs="Times New Roman"/>
          <w:kern w:val="21"/>
          <w:sz w:val="32"/>
          <w:szCs w:val="32"/>
          <w:shd w:val="clear" w:color="auto" w:fill="FFFFFF"/>
          <w:lang w:eastAsia="zh-CN"/>
        </w:rPr>
      </w:pPr>
      <w:r>
        <w:rPr>
          <w:rFonts w:ascii="Times New Roman" w:hAnsi="Times New Roman" w:eastAsia="方正黑体_GBK" w:cs="Times New Roman"/>
          <w:kern w:val="21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方正黑体_GBK" w:cs="Times New Roman"/>
          <w:kern w:val="21"/>
          <w:sz w:val="32"/>
          <w:szCs w:val="32"/>
          <w:shd w:val="clear" w:color="auto" w:fill="FFFFFF"/>
          <w:lang w:val="en-US" w:eastAsia="zh-CN"/>
        </w:rPr>
        <w:t>3</w:t>
      </w:r>
    </w:p>
    <w:p w14:paraId="4E6BBE5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小标宋_GBK" w:cs="Times New Roman"/>
          <w:b w:val="0"/>
          <w:bCs w:val="0"/>
          <w:kern w:val="21"/>
          <w:sz w:val="44"/>
          <w:szCs w:val="44"/>
        </w:rPr>
      </w:pPr>
    </w:p>
    <w:p w14:paraId="3815C71A">
      <w:pPr>
        <w:spacing w:line="600" w:lineRule="exact"/>
        <w:jc w:val="center"/>
        <w:rPr>
          <w:rStyle w:val="7"/>
          <w:rFonts w:hint="eastAsia" w:ascii="Times New Roman" w:hAnsi="Times New Roman" w:eastAsia="方正小标宋_GBK"/>
          <w:b w:val="0"/>
          <w:bCs w:val="0"/>
          <w:kern w:val="21"/>
          <w:sz w:val="44"/>
          <w:szCs w:val="44"/>
        </w:rPr>
      </w:pPr>
      <w:r>
        <w:rPr>
          <w:rFonts w:ascii="Times New Roman" w:hAnsi="Times New Roman" w:eastAsia="方正小标宋_GBK"/>
          <w:kern w:val="21"/>
          <w:sz w:val="44"/>
          <w:szCs w:val="44"/>
        </w:rPr>
        <w:t>政府专职消防</w:t>
      </w:r>
      <w:r>
        <w:rPr>
          <w:rFonts w:hint="eastAsia" w:ascii="Times New Roman" w:hAnsi="Times New Roman" w:eastAsia="方正小标宋_GBK"/>
          <w:kern w:val="21"/>
          <w:sz w:val="44"/>
          <w:szCs w:val="44"/>
        </w:rPr>
        <w:t>队</w:t>
      </w:r>
      <w:r>
        <w:rPr>
          <w:rFonts w:ascii="Times New Roman" w:hAnsi="Times New Roman" w:eastAsia="方正小标宋_GBK"/>
          <w:kern w:val="21"/>
          <w:sz w:val="44"/>
          <w:szCs w:val="44"/>
        </w:rPr>
        <w:t>员招录体检标准</w:t>
      </w:r>
    </w:p>
    <w:p w14:paraId="30A6977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Times New Roman" w:hAnsi="Times New Roman" w:eastAsia="方正黑体_GBK" w:cs="Times New Roman"/>
          <w:kern w:val="21"/>
          <w:sz w:val="32"/>
          <w:szCs w:val="32"/>
        </w:rPr>
      </w:pPr>
    </w:p>
    <w:p w14:paraId="295BAB1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第一章  外科</w:t>
      </w:r>
    </w:p>
    <w:p w14:paraId="360C9959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Times New Roman" w:hAnsi="Times New Roman" w:eastAsia="方正黑体_GBK" w:cs="Times New Roman"/>
          <w:kern w:val="21"/>
          <w:sz w:val="32"/>
          <w:szCs w:val="32"/>
        </w:rPr>
      </w:pPr>
    </w:p>
    <w:p w14:paraId="0D7D30F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第一条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男性身高160cm以上，女性身高158cm以上，合格。</w:t>
      </w:r>
    </w:p>
    <w:p w14:paraId="7040AE5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体重符合下列条件且空腹血糖&lt;7.0mmol/L的，合格。</w:t>
      </w:r>
    </w:p>
    <w:p w14:paraId="2F6D0D6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男性：17.5≤BMI&lt;30；</w:t>
      </w:r>
    </w:p>
    <w:p w14:paraId="4A3B850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女性：17≤BMI&lt;24。</w:t>
      </w:r>
    </w:p>
    <w:p w14:paraId="532D85F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BMI≥28须加查血液化血红蛋白检查项目，糖化血红蛋白百分比&lt;6.5%，合格。</w:t>
      </w:r>
    </w:p>
    <w:p w14:paraId="1F23514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（BMI=体重（千克）除以身高（米）的平方）</w:t>
      </w:r>
    </w:p>
    <w:p w14:paraId="2AC3880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颅脑外伤，颅脑畸形，颅脑手术史，脑外伤后综合症，不合格。</w:t>
      </w:r>
    </w:p>
    <w:p w14:paraId="69D6C1C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颈部运动功能受限，斜颈，Ⅲ度以上单纯性甲状腺肿，乳腺肿瘤，不合格。</w:t>
      </w:r>
    </w:p>
    <w:p w14:paraId="5BCFDA5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骨、关节、滑囊疾病或损伤及其后遗症，骨、关节畸形，胸廓畸形，习惯性脱臼，颈、胸、腰椎骨折史，腰椎间盘突出，强直性脊柱炎，影响肢体功能的腱鞘疾病，不合格。</w:t>
      </w:r>
    </w:p>
    <w:p w14:paraId="35C30C2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6D01FD8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（一）可自行矫正的脊柱侧弯；</w:t>
      </w:r>
    </w:p>
    <w:p w14:paraId="18D3F1D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（二）四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肢单纯性骨折，治愈1年后，X线片显示骨折线消失，复位良好，无功能障碍及后遗症；</w:t>
      </w:r>
    </w:p>
    <w:p w14:paraId="0B14E37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（三）关节弹响排除骨关节疾病或损伤，不影响正常功能的；</w:t>
      </w:r>
    </w:p>
    <w:p w14:paraId="48F0444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（四）大骨节病仅指、趾关节稍粗大，无自觉症状，无功能障碍；</w:t>
      </w:r>
    </w:p>
    <w:p w14:paraId="50B7963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（五）轻度胸廓畸形。</w:t>
      </w:r>
    </w:p>
    <w:p w14:paraId="4C5F060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第六条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手指、足趾残缺或畸形，重度皲裂症，不合格。</w:t>
      </w:r>
    </w:p>
    <w:p w14:paraId="51A2073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恶性肿瘤，面颈部长径超过1cm的良性肿瘤、囊肿，其他部位长径超过3cm的良性肿瘤、囊肿，或虽未超出前述规定但影响功能和训练的，不合格。</w:t>
      </w:r>
    </w:p>
    <w:p w14:paraId="6B9D0AE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瘢痕体质，面颈部长径超过3cm或影响功能的瘢痕，其他部位影响功能的瘢痕，不合格。</w:t>
      </w:r>
    </w:p>
    <w:p w14:paraId="17628E9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九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面颈部文身，着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队伍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制式体能训练服其他裸露部位长径超过3cm的文身，其他部位长径超过10cm的文身，男性文眉、文眼线、文唇，女性文唇，不合格。</w:t>
      </w:r>
    </w:p>
    <w:p w14:paraId="269B658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脉管炎，动脉瘤，中、重度下肢静脉曲张和精索静脉曲张，不合格。</w:t>
      </w:r>
    </w:p>
    <w:p w14:paraId="1DEFD6E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一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胸、腹腔手术史，疝，脱肛，肛瘘，肛旁脓肿，重度陈旧性肛裂，环状痔，混合痔，不合格。</w:t>
      </w:r>
    </w:p>
    <w:p w14:paraId="79F53DC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0B5612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（一）阑尾炎手术后半年以上，无后遗症；</w:t>
      </w:r>
    </w:p>
    <w:p w14:paraId="03A8587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（二）腹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股沟疝、股疝手术后1年以上，无后遗症；</w:t>
      </w:r>
    </w:p>
    <w:p w14:paraId="0150205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（三）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痔疮经治疗半年以上无复发，无后遗症；</w:t>
      </w:r>
    </w:p>
    <w:p w14:paraId="6843311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胸、腹腔手术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后1年以上，无后遗症；</w:t>
      </w:r>
    </w:p>
    <w:p w14:paraId="5F6F619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泌尿生殖系统疾病或损伤及其后遗症，生殖器官畸形或发育不全，单睾，隐睾及其术后，不合格。</w:t>
      </w:r>
    </w:p>
    <w:p w14:paraId="7590CEF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1379F3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无自觉症状的轻度非交通性精索鞘膜积液，不大于健侧睾丸；</w:t>
      </w:r>
    </w:p>
    <w:p w14:paraId="383CFCE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（二）无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自觉症状的睾丸鞘膜积液，包括睾丸在内不大于健侧睾丸1倍；</w:t>
      </w:r>
    </w:p>
    <w:p w14:paraId="4652803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（三）交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通性鞘膜积液，手术后1年以上无复发，无后遗症；</w:t>
      </w:r>
    </w:p>
    <w:p w14:paraId="649BEBD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（四）无压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痛、无自觉症状的精索、副睾小结节，数量在2个以下且长径均在0.5cm以下；</w:t>
      </w:r>
    </w:p>
    <w:p w14:paraId="619A29A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（五）包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茎、包皮过长；</w:t>
      </w:r>
    </w:p>
    <w:p w14:paraId="2BF28A0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（六）轻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度急性包皮炎、阴囊炎。</w:t>
      </w:r>
    </w:p>
    <w:p w14:paraId="1A467D8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重度腋臭，不合格。</w:t>
      </w:r>
    </w:p>
    <w:p w14:paraId="159A53F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头癣，泛发性体癣，疥疮，慢性泛发性湿疹，慢性荨麻疹，泛发性神经性皮炎，银屑病，面颈部长径超过1cm的血管痣、色素痣、胎痣和白癜风，其他传染性或难以治愈的皮肤病，不合格。</w:t>
      </w:r>
    </w:p>
    <w:p w14:paraId="7478FD7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6A6DBB7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（一）单发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局限性神经性皮炎，长径在3cm以下；</w:t>
      </w:r>
    </w:p>
    <w:p w14:paraId="1BF7667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（二）股癣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，手（足）癣，甲（指、趾）癣，躯干花斑癣；</w:t>
      </w:r>
    </w:p>
    <w:p w14:paraId="368F0DA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（三）身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体其他部位白癜风不超过2处，每处长径在3cm以下。</w:t>
      </w:r>
    </w:p>
    <w:p w14:paraId="7AE857D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淋病，梅毒，软下疳，性病性淋巴肉芽肿，非淋菌性尿道炎，尖锐湿疣，生殖器疱疹，以及其他性传播疾病，不合格。</w:t>
      </w:r>
    </w:p>
    <w:p w14:paraId="15C17E5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2F5BA1B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第二章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内科</w:t>
      </w:r>
    </w:p>
    <w:p w14:paraId="104020F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373E931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六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血压在下列范围，合格。</w:t>
      </w:r>
    </w:p>
    <w:p w14:paraId="1A606D1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收缩压≥90 mmHg，＜140 mmHg；</w:t>
      </w:r>
    </w:p>
    <w:p w14:paraId="6F3C2C5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（二）舒张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压≥60 mmHg，＜90 mmHg。</w:t>
      </w:r>
    </w:p>
    <w:p w14:paraId="7776A8B9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心率在下列范围，合格。</w:t>
      </w:r>
    </w:p>
    <w:p w14:paraId="4139946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（一）心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率60～100次/分；</w:t>
      </w:r>
    </w:p>
    <w:p w14:paraId="4A67DB5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心率50～59次/分或101～110次/分，经检查系生理性。</w:t>
      </w:r>
    </w:p>
    <w:p w14:paraId="2343C06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高血压病，器质性心脏病，血管疾病，右位心脏，不合格。</w:t>
      </w:r>
    </w:p>
    <w:p w14:paraId="6D7A01F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5941226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（一）听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诊发现心律不齐、心脏收缩期杂音的，经检查系生理性；</w:t>
      </w:r>
    </w:p>
    <w:p w14:paraId="7F11050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（二）直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立性低血压、周围血管舒缩障碍。</w:t>
      </w:r>
    </w:p>
    <w:p w14:paraId="0D05828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十九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慢性支气管炎，支气管扩张，支气管哮喘，肺大泡，气胸及气胸史，以及其他呼吸系统慢性疾病，不合格。</w:t>
      </w:r>
    </w:p>
    <w:p w14:paraId="50F1224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严重慢性胃、肠疾病，肝脏、胆囊、脾脏、胰腺疾病，内脏下垂，腹部包块，不合格。</w:t>
      </w:r>
    </w:p>
    <w:p w14:paraId="7453263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28E645F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仰卧位，平静呼吸，在右锁骨中线肋缘下触及肝脏不超过1.5cm，剑突下不超过3cm，质软，边薄，平滑，无触痛、叩击痛，肝上界在正常范围，左肋缘下未触及脾脏，无贫血，营养状况良好；</w:t>
      </w:r>
    </w:p>
    <w:p w14:paraId="0061C73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既往因患疟疾、血吸虫病、黑热病引起的脾脏肿大，现无自觉症状，无贫血，营养状况良好。</w:t>
      </w:r>
    </w:p>
    <w:p w14:paraId="7550E43C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一</w:t>
      </w:r>
      <w:r>
        <w:rPr>
          <w:rStyle w:val="7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7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泌尿、血液、内分泌系统疾病，代谢性疾病，免疫性疾病，以及经确诊的以上慢性严重性疾病治愈未达稳定年限，不合格。</w:t>
      </w:r>
    </w:p>
    <w:p w14:paraId="3CE17E51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35A30B2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（一）急性膀胱炎、急性肾盂肾炎、急性前列腺炎，治愈半年以上，无复发，无并发症；</w:t>
      </w:r>
    </w:p>
    <w:p w14:paraId="37291B7A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（二）单纯性缺铁性贫血，血红蛋白大于90g/L；</w:t>
      </w:r>
    </w:p>
    <w:p w14:paraId="495A9BBA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（三）巨幼细胞贫血治愈5年以上，血常规检查正常；</w:t>
      </w:r>
    </w:p>
    <w:p w14:paraId="645196A9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（四）儿童青少年时期患过敏性紫癜，治愈10年以上，无复发，无并发症，血、尿常规等相关检查正常；</w:t>
      </w:r>
    </w:p>
    <w:p w14:paraId="4E142CC9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（五）亚急性甲状腺炎治愈1年以上，甲状腺功能（甲功五项）正常，无需服药，无症状、体征。</w:t>
      </w:r>
    </w:p>
    <w:p w14:paraId="1CE645B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艾滋病，病毒性肝炎，结核，流行性出血热，细菌性和阿米巴性痢疾，黑热病，伤寒，副伤寒，布鲁氏菌病，钩端螺旋体病，血吸虫病，疟疾，丝虫病，以及其他传染病，不合格。</w:t>
      </w:r>
    </w:p>
    <w:p w14:paraId="32AAF35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8BDA7C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急性病毒性肝炎治愈后2年以上未再复发，无症状和体征，实验室检查正常；</w:t>
      </w:r>
    </w:p>
    <w:p w14:paraId="7B04B7A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（二）原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发性肺结核、继发性肺结核、结核性胸膜炎、肾结核、腹膜结核，临床治愈后3年无复发；</w:t>
      </w:r>
    </w:p>
    <w:p w14:paraId="2B233A8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（三）细菌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性痢疾治愈1年以上；</w:t>
      </w:r>
    </w:p>
    <w:p w14:paraId="177324F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（四）疟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疾、黑热病、血吸虫病、阿米巴性痢疾、钩端螺旋体病、流行性出血热、伤寒、副伤寒、布鲁氏菌病，治愈2年以上，无后遗症；</w:t>
      </w:r>
    </w:p>
    <w:p w14:paraId="5229499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（五）丝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虫病治愈半年以上，无后遗症。</w:t>
      </w:r>
    </w:p>
    <w:p w14:paraId="3A1535B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癫痫，以及其他神经系统疾病及后遗症，不合格。</w:t>
      </w:r>
    </w:p>
    <w:p w14:paraId="6E588D3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精神分裂症，转换性障碍，分离性障碍，抑郁症，躁狂症，精神活性物质滥用和依赖，人格障碍，应激障碍， 睡眠障碍，进食障碍，精神发育迟滞，遗尿症，以及其他精神类疾病，不合格。</w:t>
      </w:r>
    </w:p>
    <w:p w14:paraId="498E51D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影响正常表达的口吃，不合格。</w:t>
      </w:r>
    </w:p>
    <w:p w14:paraId="1407EB6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4CEA702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第三章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  <w:lang w:val="en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耳鼻咽喉科</w:t>
      </w:r>
    </w:p>
    <w:p w14:paraId="6AF153D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1BE4270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六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听力测定双侧耳语均低于5m，不合格。</w:t>
      </w:r>
    </w:p>
    <w:p w14:paraId="4901C38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一侧耳语5m、另一侧不低于3m，合格。</w:t>
      </w:r>
    </w:p>
    <w:p w14:paraId="100559A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第二十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眩晕病，不合格。</w:t>
      </w:r>
    </w:p>
    <w:p w14:paraId="780F9D0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二十八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耳廓明显畸形，外耳道闭锁，反复发炎的耳前瘘管，耳廓及外耳道湿疹，耳霉菌病，不合格。</w:t>
      </w:r>
    </w:p>
    <w:p w14:paraId="414C811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轻度耳廓及外耳道湿疹，轻度耳霉菌病，合格。</w:t>
      </w:r>
    </w:p>
    <w:p w14:paraId="5B70F88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二十九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难以治愈的耳病，不合格。</w:t>
      </w:r>
    </w:p>
    <w:p w14:paraId="792BD6F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鼓膜内陷、粘连、萎缩、瘢痕、钙化斑，合格。</w:t>
      </w:r>
    </w:p>
    <w:p w14:paraId="2C83AF7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第三十条</w:t>
      </w:r>
      <w:r>
        <w:rPr>
          <w:rStyle w:val="8"/>
          <w:rFonts w:hint="eastAsia"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嗅觉丧失，不合格。</w:t>
      </w:r>
    </w:p>
    <w:p w14:paraId="77BC596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一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鼻中隔穿孔，鼻畸形，重度肥厚性鼻炎，萎缩性鼻炎，重度鼻粘膜糜烂，鼻息肉，中鼻甲息肉样变，以及其他影响鼻功能的慢性鼻病，不合格。</w:t>
      </w:r>
    </w:p>
    <w:p w14:paraId="2A05398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不影响副鼻窦引流的中鼻甲肥大，中鼻道有少量粘液脓性分泌物，轻度萎缩性鼻炎，合格。</w:t>
      </w:r>
    </w:p>
    <w:p w14:paraId="65F5D9A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超过Ⅱ度肿大的慢性扁桃体炎，影响吞咽、发音功能难以治愈的咽、喉疾病，严重阻塞性睡眠呼吸暂停综合征，不合格。</w:t>
      </w:r>
    </w:p>
    <w:p w14:paraId="1417C3F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42D69F8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第四章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  <w:lang w:val="en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眼科</w:t>
      </w:r>
    </w:p>
    <w:p w14:paraId="57C6872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0F89B97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任何一眼裸眼视力低于4.8，需进行矫正视力检查，任何一眼矫正视力低于4.8或矫正度数超过600度，不合格。</w:t>
      </w:r>
    </w:p>
    <w:p w14:paraId="5633D53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屈光不正经准分子激光手术（不含有晶体眼人工晶体植入术等其他术式）后半年以上，无并发症，任何一眼裸眼视力达到4.8，眼底检查正常，合格。</w:t>
      </w:r>
    </w:p>
    <w:p w14:paraId="0D3F295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色弱，色盲，不合格。</w:t>
      </w:r>
    </w:p>
    <w:p w14:paraId="32C804A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能够识别红、绿、黄、蓝、紫各单色者，合格。</w:t>
      </w:r>
    </w:p>
    <w:p w14:paraId="31F7DEB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影响眼功能的疾病，不合格。</w:t>
      </w:r>
    </w:p>
    <w:p w14:paraId="40109EB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六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眼球突出，眼球震颤，眼肌疾病，不合格。</w:t>
      </w:r>
    </w:p>
    <w:p w14:paraId="793861B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15度以内的共同性内、外斜视，合格。</w:t>
      </w:r>
    </w:p>
    <w:p w14:paraId="138904A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第三十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角膜、巩膜、虹膜睫状体疾病，瞳孔变形、运动障碍，不合格。</w:t>
      </w:r>
    </w:p>
    <w:p w14:paraId="7DB3ABE9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不影响视力的角膜云翳，合格。</w:t>
      </w:r>
    </w:p>
    <w:p w14:paraId="67289F6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三十八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晶状体、玻璃体、视网膜、脉络膜、视神经疾病，以及青光眼，不合格。</w:t>
      </w:r>
    </w:p>
    <w:p w14:paraId="75C2BBA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先天性少数散在的晶状体小混浊点，合格。</w:t>
      </w:r>
    </w:p>
    <w:p w14:paraId="7CA5ED3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1E69082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第五章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  <w:lang w:val="en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口腔科</w:t>
      </w:r>
    </w:p>
    <w:p w14:paraId="63DD16D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55BB68A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三十九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深度龋齿超过3个，缺齿超过2个（经正畸治疗拔除、牙列整齐的除外），全口义齿及复杂的可摘局部义齿，重度牙周炎，影响咀嚼及发音功能的口腔疾病，颞颌关节疾病，唇、腭裂及唇裂术后明显瘢痕，不合格。</w:t>
      </w:r>
    </w:p>
    <w:p w14:paraId="70ACD62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经治疗、修复后功能良好的龋齿、缺齿，合格。</w:t>
      </w:r>
    </w:p>
    <w:p w14:paraId="07CB898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中度以上氟斑牙及牙釉质发育不全，切牙、尖牙、双尖牙明显缺损或缺失，超牙合超过0.5cm，开牙合超过0.3cm，上下颌牙咬合到对侧牙龈的深覆牙合，反牙合，牙列不齐，重度牙龈炎，中度牙周炎，不合格。</w:t>
      </w:r>
    </w:p>
    <w:p w14:paraId="158201E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5D6951C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（一）上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下颌左右尖牙、双尖牙咬合相距0.3cm以内；</w:t>
      </w:r>
    </w:p>
    <w:p w14:paraId="1E4882E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切牙缺失1个，经固定义齿修复后功能良好，或牙列无间隙，替代牙功能良好；</w:t>
      </w:r>
    </w:p>
    <w:p w14:paraId="49B5B4E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（三）不影响咬合的个别切牙牙列不齐或重叠；</w:t>
      </w:r>
    </w:p>
    <w:p w14:paraId="221602D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（四）不影响咬合的个别切牙轻度反牙合，无其他体征；</w:t>
      </w:r>
    </w:p>
    <w:p w14:paraId="294A943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（五）错牙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合畸形经正畸治疗后功能良好。</w:t>
      </w:r>
    </w:p>
    <w:p w14:paraId="701EBF3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一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慢性腮腺炎，腮腺囊肿，口腔肿瘤，不合格。</w:t>
      </w:r>
    </w:p>
    <w:p w14:paraId="75FDE5E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6CBDE1F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第六章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妇科</w:t>
      </w:r>
    </w:p>
    <w:p w14:paraId="24D5BF1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170AFA5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闭经，严重痛经，子宫不规则出血，功能性子宫出血，子宫内膜异位症，不合格。</w:t>
      </w:r>
    </w:p>
    <w:p w14:paraId="3AC0404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内外生殖器畸形或缺陷，不合格。</w:t>
      </w:r>
    </w:p>
    <w:p w14:paraId="5E75477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急、慢性盆腔炎，盆腔肿物，不合格。</w:t>
      </w:r>
    </w:p>
    <w:p w14:paraId="727B4D1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霉菌性阴道炎，滴虫性阴道炎，不合格。</w:t>
      </w:r>
    </w:p>
    <w:p w14:paraId="16F001B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六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妊娠，不合格。</w:t>
      </w:r>
    </w:p>
    <w:p w14:paraId="5E343CA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</w:p>
    <w:p w14:paraId="6AE18F5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第七章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 xml:space="preserve">  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辅助检查</w:t>
      </w:r>
    </w:p>
    <w:p w14:paraId="1E73D4D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Times New Roman" w:hAnsi="Times New Roman" w:eastAsia="方正黑体_GBK" w:cs="Times New Roman"/>
          <w:kern w:val="21"/>
          <w:sz w:val="32"/>
          <w:szCs w:val="32"/>
        </w:rPr>
      </w:pPr>
    </w:p>
    <w:p w14:paraId="71141FF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第四十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血细胞分析结果在下列范围，合格。</w:t>
      </w:r>
    </w:p>
    <w:p w14:paraId="4B72C1D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（一）血红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蛋白：男性130～175g／L，女性115～150g／L；</w:t>
      </w:r>
    </w:p>
    <w:p w14:paraId="5526738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（二）红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细胞计数：男性4.3～5.8×1012／L，女性3.8～5.1×1012／L；</w:t>
      </w:r>
    </w:p>
    <w:p w14:paraId="5075076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白细胞计数：3.5～9.5×109／L；</w:t>
      </w:r>
    </w:p>
    <w:p w14:paraId="7B88272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中性粒细胞百分数：40％～75％；</w:t>
      </w:r>
    </w:p>
    <w:p w14:paraId="40BD3B2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（五）淋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巴细胞百分数：20％～50％；</w:t>
      </w:r>
    </w:p>
    <w:p w14:paraId="7D61DE4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（六）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血小板计数：125～350×109／L。</w:t>
      </w:r>
    </w:p>
    <w:p w14:paraId="2DC8329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血常规检查结果要结合临床及地区差异作出正确结论。血红蛋白、红细胞数、白细胞总数、白细胞分类、血小板计数稍高或稍低，根据所在地区人体正常值范围，在排除器质性病变的前提下，不作单项淘汰。</w:t>
      </w:r>
    </w:p>
    <w:p w14:paraId="512B9F2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四十八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血生化分析结果在下列范围，合格。</w:t>
      </w:r>
    </w:p>
    <w:p w14:paraId="68287C4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（一）血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清丙氨酸氨基转移酶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  <w:lang w:eastAsia="zh-CN"/>
        </w:rPr>
        <w:t>：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男性9～50 U/L，女性7～40 U/L；</w:t>
      </w:r>
    </w:p>
    <w:p w14:paraId="611A344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血清丙氨酸氨基转移酶，男性&gt;50 U/L、≤60 U/L，女性&gt;40 U/L、≤50 U/L，应当结合临床物理检查，在排除疾病的情况下，视为合格，但须从严掌握；</w:t>
      </w:r>
    </w:p>
    <w:p w14:paraId="5807590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（二）血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清肌酐：</w:t>
      </w:r>
    </w:p>
    <w:p w14:paraId="0AB52BF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酶法：男性59～104μmol/L，女性45～84μmol/L；</w:t>
      </w:r>
    </w:p>
    <w:p w14:paraId="520DE48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苦味酸速率法：男性62～115μmol/L，女性53～97μmol/L；</w:t>
      </w:r>
    </w:p>
    <w:p w14:paraId="388BEAD9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苦味酸去蛋白终点法：男性44～133μmol/L，女性70～106μmol/L；</w:t>
      </w:r>
    </w:p>
    <w:p w14:paraId="20256202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血清尿素：2.9～8.2mmol/L。</w:t>
      </w:r>
    </w:p>
    <w:p w14:paraId="7B80AB3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四十九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乙型肝炎表面抗原检测阳性，艾滋病病毒（HIV1+2）抗体检测阳性，不合格。</w:t>
      </w:r>
    </w:p>
    <w:p w14:paraId="2334641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尿常规检查结果在下列范围，合格。</w:t>
      </w:r>
    </w:p>
    <w:p w14:paraId="6483B2E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（一）尿蛋白：阴性至微量；</w:t>
      </w:r>
    </w:p>
    <w:p w14:paraId="32C87F4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（二）尿酮体：阴性；</w:t>
      </w:r>
    </w:p>
    <w:p w14:paraId="39CC413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（三）尿糖：阴性；</w:t>
      </w:r>
    </w:p>
    <w:p w14:paraId="25FB2E5E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（四）胆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红素：阴性；</w:t>
      </w:r>
    </w:p>
    <w:p w14:paraId="15BA717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尿胆原：0.1～1.0 Eμ／dl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  <w:lang w:eastAsia="zh-CN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弱阳性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  <w:lang w:eastAsia="zh-CN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。</w:t>
      </w:r>
    </w:p>
    <w:p w14:paraId="32C1980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尿常规检查结果要结合临床及地区差异作出正确结论。</w:t>
      </w:r>
    </w:p>
    <w:p w14:paraId="5E9565C3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一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尿液离心沉淀标本镜检结果在下列范围，合格。</w:t>
      </w:r>
    </w:p>
    <w:p w14:paraId="4E4819B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（一）红细胞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：男性0～偶见／高倍镜，女性0～3／高倍镜，女性不超过6个/高倍镜应结合外阴检查排除疾病；</w:t>
      </w:r>
    </w:p>
    <w:p w14:paraId="35BB2FE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白细胞：男性0～3／高倍镜，女性0～5／高倍镜，不超过6个/高倍镜应结合外生殖器或外阴检查排除疾病；</w:t>
      </w:r>
    </w:p>
    <w:p w14:paraId="1E2BB39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（三）管型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：无或偶见透明管型，无其他管型。</w:t>
      </w:r>
    </w:p>
    <w:p w14:paraId="1D7878E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二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尿液毒品检测阳性，不合格。</w:t>
      </w:r>
    </w:p>
    <w:p w14:paraId="292DCAF8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三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尿液妊娠试验阴性，合格。</w:t>
      </w:r>
    </w:p>
    <w:p w14:paraId="79DF637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尿液妊娠试验阳性、但血清妊娠试验阴性，合格。</w:t>
      </w:r>
    </w:p>
    <w:p w14:paraId="37615F0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四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大便常规检查结果在下列范围，合格。</w:t>
      </w:r>
    </w:p>
    <w:p w14:paraId="68EDDAC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（一）外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观：黄软；</w:t>
      </w:r>
    </w:p>
    <w:p w14:paraId="32FC682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（二）镜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检：红、白细胞各0～2／高倍镜，无钩虫、鞭虫、绦虫、血吸虫、肝吸虫、姜片虫卵及肠道原虫。</w:t>
      </w:r>
    </w:p>
    <w:p w14:paraId="75C92AC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大便常规检查，在地方性寄生虫病和血吸虫病流行地区为必检项目，其他地区根据需要进行检查。</w:t>
      </w:r>
    </w:p>
    <w:p w14:paraId="0EFD197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胸部X射线检查结果在下列范围内，合格。</w:t>
      </w:r>
    </w:p>
    <w:p w14:paraId="60BF7DB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（一）胸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部X射线检查未见异常；</w:t>
      </w:r>
    </w:p>
    <w:p w14:paraId="597509A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孤立散在的钙化点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，除外肺结核后；</w:t>
      </w:r>
    </w:p>
    <w:p w14:paraId="3B85949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肺纹理轻度增强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无呼吸道病史，无自觉症状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  <w:lang w:eastAsia="zh-CN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2C95A287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（四）一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侧肋膈角轻度变钝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无心、肺、胸疾病史，无自觉症状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。</w:t>
      </w:r>
    </w:p>
    <w:p w14:paraId="6F42301F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六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心电图检查结果在下列范围内，合格。</w:t>
      </w:r>
    </w:p>
    <w:p w14:paraId="3A66D7C0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（一）正常心电图；</w:t>
      </w:r>
    </w:p>
    <w:p w14:paraId="7706AB8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（二）大致正常心电图。大致正常心电图范围按有关规定执行。</w:t>
      </w:r>
    </w:p>
    <w:p w14:paraId="3747FDC6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七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腹部超声检查发现恶性征象、病理性脾肿大、胰腺病变、肝肾弥漫性实质损害、肾盂积水、结石、内脏反位、单肾以及其他病变和异常的，不合格。</w:t>
      </w:r>
    </w:p>
    <w:p w14:paraId="7948B3D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16B3191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（一）肝、胆、胰、脾、双肾未见明显异常；</w:t>
      </w:r>
    </w:p>
    <w:p w14:paraId="48F6830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（二）轻、中度脂肪肝且肝功能正常；</w:t>
      </w:r>
    </w:p>
    <w:p w14:paraId="48E112B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（三）胆囊息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肉样病变，数量3个以下且长径均在0.5cm以下；</w:t>
      </w:r>
    </w:p>
    <w:p w14:paraId="7FFDB16C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（四）副脾；</w:t>
      </w:r>
    </w:p>
    <w:p w14:paraId="1070966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（五）肝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肾囊肿和血管瘤单脏器数量3个以下且长径均在1cm以下；</w:t>
      </w:r>
    </w:p>
    <w:p w14:paraId="486EEAF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（六）单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发肝肾囊肿和血管瘤长径3cm以下；</w:t>
      </w:r>
    </w:p>
    <w:p w14:paraId="2590C5B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（七）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双肾错构瘤数量2个以下且长径均在1cm以下；</w:t>
      </w:r>
    </w:p>
    <w:p w14:paraId="43E3EFAB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（八）肾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盂宽不超过1.5cm，输尿管不增宽；</w:t>
      </w:r>
    </w:p>
    <w:p w14:paraId="0E9754B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（九）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脾脏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增大排除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器质性病变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和严重疾病。</w:t>
      </w:r>
    </w:p>
    <w:p w14:paraId="580F66A5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</w:t>
      </w: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五十八</w:t>
      </w:r>
      <w:r>
        <w:rPr>
          <w:rStyle w:val="7"/>
          <w:rFonts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条</w:t>
      </w:r>
      <w:r>
        <w:rPr>
          <w:rStyle w:val="8"/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妇科超声检查发现子宫肌瘤、附件区不明性质包块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  <w:lang w:eastAsia="zh-CN"/>
        </w:rPr>
        <w:t>，以及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其他病变和异常的，不合格。</w:t>
      </w:r>
    </w:p>
    <w:p w14:paraId="50F2CCA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29A4BBAD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（一）子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宫、卵巢大小形态未见明显异常；</w:t>
      </w:r>
    </w:p>
    <w:p w14:paraId="677249D4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（二）不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伴其他异常的盆腔积液深度不超过2cm；</w:t>
      </w:r>
    </w:p>
    <w:p w14:paraId="66FB099A">
      <w:pPr>
        <w:pStyle w:val="4"/>
        <w:widowControl w:val="0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单发附件区、卵巢囊肿长径小于3cm。</w:t>
      </w:r>
    </w:p>
    <w:p w14:paraId="685D114B">
      <w:pPr>
        <w:pStyle w:val="4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default"/>
        </w:rPr>
      </w:pPr>
      <w:r>
        <w:rPr>
          <w:rStyle w:val="7"/>
          <w:rFonts w:hint="eastAsia" w:ascii="Times New Roman" w:hAnsi="Times New Roman" w:eastAsia="方正黑体_GBK" w:cs="Times New Roman"/>
          <w:b w:val="0"/>
          <w:bCs w:val="0"/>
          <w:kern w:val="21"/>
          <w:sz w:val="32"/>
          <w:szCs w:val="32"/>
        </w:rPr>
        <w:t>第五十九条</w:t>
      </w:r>
      <w:r>
        <w:rPr>
          <w:rStyle w:val="7"/>
          <w:rFonts w:hint="eastAsia" w:eastAsia="方正黑体_GBK"/>
        </w:rPr>
        <w:t xml:space="preserve"> 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未纳入体检标准，影响正常从事消防救援工作的其他严重疾病，不合格；具体情形由招录单位研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究决定。</w:t>
      </w:r>
    </w:p>
    <w:p w14:paraId="4AC4FB65">
      <w:pPr>
        <w:rPr>
          <w:rFonts w:hint="default"/>
        </w:rPr>
      </w:pPr>
    </w:p>
    <w:p w14:paraId="7DF283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C4F89"/>
    <w:rsid w:val="201C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apple-converted-space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2025-12-11T06:39:00Z</dcterms:created>
  <dc:creator>紫臆</dc:creator>
  <cp:lastModifiedBy>紫臆</cp:lastModifiedBy>
  <dcterms:modified xsi:type="dcterms:W3CDTF">2025-12-11T06:39:24Z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E582AC436E374BEC9A23D8825038DEA8_11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