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60" w:lineRule="exact"/>
        <w:ind w:left="1920" w:hanging="1920" w:hangingChars="6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wordWrap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贵州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地方金融监督管理局下属事业单位202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年公开招聘</w:t>
      </w:r>
    </w:p>
    <w:p>
      <w:pPr>
        <w:wordWrap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工作人员岗位及要求一览表</w:t>
      </w:r>
    </w:p>
    <w:tbl>
      <w:tblPr>
        <w:tblStyle w:val="6"/>
        <w:tblpPr w:leftFromText="180" w:rightFromText="180" w:vertAnchor="page" w:horzAnchor="page" w:tblpX="1747" w:tblpY="3711"/>
        <w:tblOverlap w:val="never"/>
        <w:tblW w:w="522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918"/>
        <w:gridCol w:w="737"/>
        <w:gridCol w:w="1262"/>
        <w:gridCol w:w="901"/>
        <w:gridCol w:w="722"/>
        <w:gridCol w:w="737"/>
        <w:gridCol w:w="852"/>
        <w:gridCol w:w="1523"/>
        <w:gridCol w:w="1721"/>
        <w:gridCol w:w="2738"/>
        <w:gridCol w:w="1557"/>
        <w:gridCol w:w="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44" w:type="pct"/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序号</w:t>
            </w:r>
          </w:p>
        </w:tc>
        <w:tc>
          <w:tcPr>
            <w:tcW w:w="309" w:type="pct"/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单位名称</w:t>
            </w:r>
          </w:p>
        </w:tc>
        <w:tc>
          <w:tcPr>
            <w:tcW w:w="248" w:type="pct"/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单位代码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岗位代码</w:t>
            </w:r>
          </w:p>
        </w:tc>
        <w:tc>
          <w:tcPr>
            <w:tcW w:w="304" w:type="pct"/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岗位名称</w:t>
            </w:r>
          </w:p>
        </w:tc>
        <w:tc>
          <w:tcPr>
            <w:tcW w:w="243" w:type="pct"/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招聘人数</w:t>
            </w:r>
          </w:p>
        </w:tc>
        <w:tc>
          <w:tcPr>
            <w:tcW w:w="248" w:type="pct"/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考试</w:t>
            </w:r>
          </w:p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类别</w:t>
            </w:r>
          </w:p>
        </w:tc>
        <w:tc>
          <w:tcPr>
            <w:tcW w:w="287" w:type="pct"/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考试类别代码</w:t>
            </w:r>
          </w:p>
        </w:tc>
        <w:tc>
          <w:tcPr>
            <w:tcW w:w="514" w:type="pct"/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岗位简介</w:t>
            </w:r>
          </w:p>
        </w:tc>
        <w:tc>
          <w:tcPr>
            <w:tcW w:w="580" w:type="pct"/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学历学位</w:t>
            </w:r>
          </w:p>
        </w:tc>
        <w:tc>
          <w:tcPr>
            <w:tcW w:w="923" w:type="pct"/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专业要求</w:t>
            </w:r>
          </w:p>
        </w:tc>
        <w:tc>
          <w:tcPr>
            <w:tcW w:w="525" w:type="pct"/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其他要求</w:t>
            </w:r>
          </w:p>
        </w:tc>
        <w:tc>
          <w:tcPr>
            <w:tcW w:w="243" w:type="pct"/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备注</w:t>
            </w:r>
          </w:p>
        </w:tc>
      </w:tr>
    </w:tbl>
    <w:p>
      <w:pPr>
        <w:rPr>
          <w:rFonts w:hint="eastAsia" w:ascii="仿宋_GB2312" w:hAnsi="仿宋_GB2312" w:eastAsia="仿宋_GB2312" w:cs="仿宋_GB2312"/>
          <w:b w:val="0"/>
          <w:bCs/>
          <w:sz w:val="24"/>
          <w:szCs w:val="24"/>
        </w:rPr>
      </w:pPr>
    </w:p>
    <w:tbl>
      <w:tblPr>
        <w:tblStyle w:val="6"/>
        <w:tblpPr w:leftFromText="180" w:rightFromText="180" w:vertAnchor="page" w:horzAnchor="page" w:tblpX="1747" w:tblpY="1"/>
        <w:tblOverlap w:val="never"/>
        <w:tblW w:w="148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4"/>
        <w:gridCol w:w="915"/>
        <w:gridCol w:w="720"/>
        <w:gridCol w:w="1245"/>
        <w:gridCol w:w="915"/>
        <w:gridCol w:w="750"/>
        <w:gridCol w:w="720"/>
        <w:gridCol w:w="825"/>
        <w:gridCol w:w="1560"/>
        <w:gridCol w:w="1710"/>
        <w:gridCol w:w="2745"/>
        <w:gridCol w:w="1545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44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915" w:type="dxa"/>
            <w:vMerge w:val="restart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eastAsia="zh-CN"/>
              </w:rPr>
              <w:t>贵州省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>金融发展服务中心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right="0" w:rightChars="0"/>
              <w:jc w:val="center"/>
              <w:textAlignment w:val="center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>01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专业技术人员 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" w:eastAsia="zh-CN"/>
              </w:rPr>
              <w:t>3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>金融理论政策研究、金融风险防范、融资服务等工作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本科及以上学历、学士及以上学位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right="0" w:right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本科专业：金融学、金融工程、保险学、投资学、金融数学、信用管理、经济与金融、精算学、互联网金融、金融科技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研究生专业：金融学、产业经济学、区域经济学、财政学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44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915" w:type="dxa"/>
            <w:vMerge w:val="continue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>02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>专业技术人员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" w:eastAsia="zh-CN"/>
              </w:rPr>
              <w:t>2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>金融理论政策研究、金融风险防范、融资服务等工作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本科及以上学历、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学士及以上学位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right="0" w:right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本科专业：金融学、金融工程、保险学、投资学、金融数学、信用管理、经济与金融、精算学、互联网金融、金融科技</w:t>
            </w:r>
          </w:p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right="0" w:right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研究生专业：金融学、产业经济学、区域经济学、财政学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限2021年应届毕业生（含择业期内未落实工作单位的高校毕业生）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</w:trPr>
        <w:tc>
          <w:tcPr>
            <w:tcW w:w="444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915" w:type="dxa"/>
            <w:vMerge w:val="continue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>03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>专业技术人员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" w:eastAsia="zh-CN"/>
              </w:rPr>
              <w:t>2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>数字金融、金融科技、科技金融等信息技术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本科及以上学历、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学士及以上学位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right="0" w:right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本科专业：计算机科学与技术、软件工程、网络工程、数据科学与大数据技术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研究生专业：计算机系统结构、计算机软件与理论、计算机应用技术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444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" w:eastAsia="zh-CN"/>
              </w:rPr>
              <w:t>4</w:t>
            </w:r>
          </w:p>
        </w:tc>
        <w:tc>
          <w:tcPr>
            <w:tcW w:w="915" w:type="dxa"/>
            <w:vMerge w:val="continue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>04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>专业技术人员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1 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>金融数据统计分析工作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本科及以上学历、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学士及以上学位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right="0" w:right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本科专业：统计学、应用统计学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研究生专业：统计学、数量经济学、审计学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59" w:type="dxa"/>
            <w:gridSpan w:val="2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合计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4814" w:type="dxa"/>
            <w:gridSpan w:val="13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after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eastAsia="zh-CN"/>
              </w:rPr>
              <w:t>注：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eastAsia="zh-CN"/>
              </w:rPr>
              <w:t>专业以贵州人力资源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>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eastAsia="zh-CN"/>
              </w:rPr>
              <w:t>社会保障网公布的《事业单位公开招聘专业设置参考目录》为准。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lang w:val="en-US" w:eastAsia="zh-CN"/>
              </w:rPr>
              <w:t>2.以上专业为具体专业，不是一级学科或学科门类。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F17C4B"/>
    <w:rsid w:val="2E0D74F8"/>
    <w:rsid w:val="66F17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表接续 21"/>
    <w:basedOn w:val="1"/>
    <w:qFormat/>
    <w:uiPriority w:val="0"/>
    <w:pPr>
      <w:spacing w:after="120"/>
      <w:ind w:left="840" w:leftChars="400"/>
    </w:pPr>
  </w:style>
  <w:style w:type="paragraph" w:styleId="3">
    <w:name w:val="table of authorities"/>
    <w:basedOn w:val="1"/>
    <w:next w:val="1"/>
    <w:qFormat/>
    <w:uiPriority w:val="0"/>
    <w:pPr>
      <w:ind w:left="420"/>
    </w:pPr>
    <w:rPr>
      <w:rFonts w:cs="Times New Roman"/>
      <w:kern w:val="1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2021-12-01T08:27:00Z</dcterms:created>
  <dc:creator>Lenovo</dc:creator>
  <cp:lastModifiedBy>Lenovo</cp:lastModifiedBy>
  <dcterms:modified xsi:type="dcterms:W3CDTF">2021-12-01T08:37:26Z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