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3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971"/>
        <w:gridCol w:w="702"/>
        <w:gridCol w:w="861"/>
        <w:gridCol w:w="1237"/>
        <w:gridCol w:w="797"/>
        <w:gridCol w:w="744"/>
        <w:gridCol w:w="510"/>
        <w:gridCol w:w="888"/>
        <w:gridCol w:w="1202"/>
        <w:gridCol w:w="9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left"/>
              <w:textAlignment w:val="top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358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w w:val="90"/>
                <w:sz w:val="44"/>
                <w:szCs w:val="44"/>
                <w:lang w:val="en-US" w:eastAsia="zh-CN"/>
              </w:rPr>
              <w:t>贵州省应急技术中心2024年招聘编外合同制人员报名表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358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政治面貌 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爱好特长</w:t>
            </w:r>
          </w:p>
        </w:tc>
        <w:tc>
          <w:tcPr>
            <w:tcW w:w="13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体重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253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3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1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exac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应聘岗位及岗位代码</w:t>
            </w:r>
          </w:p>
        </w:tc>
        <w:tc>
          <w:tcPr>
            <w:tcW w:w="88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执业资格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证书登记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执业资格证 </w:t>
            </w: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证书编码</w:t>
            </w:r>
          </w:p>
        </w:tc>
        <w:tc>
          <w:tcPr>
            <w:tcW w:w="30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取得时间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88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社会实践和社会工作情况</w:t>
            </w:r>
          </w:p>
        </w:tc>
        <w:tc>
          <w:tcPr>
            <w:tcW w:w="88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专业能力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专业特长</w:t>
            </w:r>
          </w:p>
        </w:tc>
        <w:tc>
          <w:tcPr>
            <w:tcW w:w="88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个人简历及自我评定</w:t>
            </w:r>
          </w:p>
        </w:tc>
        <w:tc>
          <w:tcPr>
            <w:tcW w:w="88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aj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35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报名时间：                       本人签字：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c5a0961-e2b4-4bf3-9091-3c2766622866"/>
  </w:docVars>
  <w:rsids>
    <w:rsidRoot w:val="6C5055BF"/>
    <w:rsid w:val="6C50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黑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2024-04-22T03:33:00Z</dcterms:created>
  <dc:creator>紫臆</dc:creator>
  <cp:lastModifiedBy>紫臆</cp:lastModifiedBy>
  <dcterms:modified xsi:type="dcterms:W3CDTF">2024-04-22T03:33:30Z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3522725117F54CC9B3B3F6AC52695067_11</vt:lpwstr>
  </property>
</Properties>
</file>