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8641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黑体" w:cs="Times New Roman"/>
          <w:b w:val="0"/>
          <w:bCs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b w:val="0"/>
          <w:bCs/>
          <w:kern w:val="0"/>
          <w:sz w:val="32"/>
          <w:szCs w:val="32"/>
          <w:lang w:val="en-US" w:eastAsia="zh-CN"/>
        </w:rPr>
        <w:t>1</w:t>
      </w:r>
    </w:p>
    <w:p w14:paraId="5D11DE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kern w:val="0"/>
          <w:sz w:val="44"/>
          <w:szCs w:val="44"/>
          <w:lang w:eastAsia="zh-CN"/>
        </w:rPr>
      </w:pPr>
    </w:p>
    <w:p w14:paraId="3B486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kern w:val="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/>
          <w:kern w:val="0"/>
          <w:sz w:val="44"/>
          <w:szCs w:val="44"/>
          <w:lang w:eastAsia="zh-CN"/>
        </w:rPr>
        <w:t>乌当区</w:t>
      </w:r>
      <w:r>
        <w:rPr>
          <w:rFonts w:hint="default" w:ascii="Times New Roman" w:hAnsi="Times New Roman" w:eastAsia="方正小标宋简体" w:cs="Times New Roman"/>
          <w:b w:val="0"/>
          <w:bCs/>
          <w:kern w:val="0"/>
          <w:sz w:val="44"/>
          <w:szCs w:val="44"/>
          <w:lang w:val="en-US" w:eastAsia="zh-CN"/>
        </w:rPr>
        <w:t>2024年度全国</w:t>
      </w:r>
      <w:r>
        <w:rPr>
          <w:rFonts w:hint="default" w:ascii="Times New Roman" w:hAnsi="Times New Roman" w:eastAsia="方正小标宋简体" w:cs="Times New Roman"/>
          <w:b w:val="0"/>
          <w:bCs/>
          <w:kern w:val="0"/>
          <w:sz w:val="44"/>
          <w:szCs w:val="44"/>
        </w:rPr>
        <w:t>基层农技推广体系改革与建</w:t>
      </w:r>
      <w:bookmarkEnd w:id="0"/>
      <w:r>
        <w:rPr>
          <w:rFonts w:hint="default" w:ascii="Times New Roman" w:hAnsi="Times New Roman" w:eastAsia="方正小标宋简体" w:cs="Times New Roman"/>
          <w:b w:val="0"/>
          <w:bCs/>
          <w:kern w:val="0"/>
          <w:sz w:val="44"/>
          <w:szCs w:val="44"/>
        </w:rPr>
        <w:t>设补助项目特聘农技员</w:t>
      </w:r>
      <w:r>
        <w:rPr>
          <w:rFonts w:hint="default" w:ascii="Times New Roman" w:hAnsi="Times New Roman" w:eastAsia="方正小标宋简体" w:cs="Times New Roman"/>
          <w:b w:val="0"/>
          <w:bCs/>
          <w:kern w:val="0"/>
          <w:sz w:val="44"/>
          <w:szCs w:val="44"/>
          <w:lang w:eastAsia="zh-CN"/>
        </w:rPr>
        <w:t>管理考核</w:t>
      </w:r>
      <w:r>
        <w:rPr>
          <w:rFonts w:hint="default" w:ascii="Times New Roman" w:hAnsi="Times New Roman" w:eastAsia="方正小标宋简体" w:cs="Times New Roman"/>
          <w:b w:val="0"/>
          <w:bCs/>
          <w:kern w:val="0"/>
          <w:sz w:val="44"/>
          <w:szCs w:val="44"/>
        </w:rPr>
        <w:t>办法</w:t>
      </w:r>
    </w:p>
    <w:p w14:paraId="7CD531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kern w:val="0"/>
          <w:sz w:val="44"/>
          <w:szCs w:val="44"/>
        </w:rPr>
      </w:pPr>
    </w:p>
    <w:p w14:paraId="0BDABA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第一条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根据本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主导产业发展要求和农民的科技需求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以提高农技推广服务供给质量和效率为目标，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全面推进农业科技进村入户，开展技术服务和追踪调查工作。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提升农业科技示范主体的科技示范辐射带动能力，加快新技术新模式的推广速度。</w:t>
      </w:r>
    </w:p>
    <w:p w14:paraId="2D2A4F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60" w:lineRule="exact"/>
        <w:ind w:left="0" w:leftChars="0"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第二条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实行合同制管理。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区农业农村局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与特聘农技员签订服务协议(或服务合同)，服务协议(或服务合同)的期限原则上不超过一年。</w:t>
      </w:r>
    </w:p>
    <w:p w14:paraId="344541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第三条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 实行“三制”管理。落实特聘农技员的服务责任制、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示范主体服务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制、绩效考核制，以此建立技术指导“责任和绩效”管理新机制。</w:t>
      </w:r>
    </w:p>
    <w:p w14:paraId="2CDB3E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60" w:lineRule="exact"/>
        <w:ind w:left="0" w:leftChars="0"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第四条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特聘农技员必须忠于职守、尊重农民、爱岗敬业、勤奋工作、钻研业务、甘于奉献；必须端正工作作风，讲求工作方法，注重工作效率，提高工作质量，真正让农民满意。</w:t>
      </w:r>
    </w:p>
    <w:p w14:paraId="1DA171B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Autospacing="0" w:afterAutospacing="0" w:line="560" w:lineRule="exact"/>
        <w:ind w:left="0" w:leftChars="0"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第五条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特聘农技员服务范围</w:t>
      </w:r>
    </w:p>
    <w:p w14:paraId="0D86B50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Autospacing="0" w:afterAutospacing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建立新品种、新技术、绿色示范观摩基地，为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域农业特色优势产业发展提供生产样板、技术指导与咨询服务;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</w:p>
    <w:p w14:paraId="40BCEDC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Autospacing="0" w:afterAutospacing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为产业区域内农户从事农业生产经营提供技术帮扶，为周边农户提供技术指导并要有明显的指导服务效果;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</w:p>
    <w:p w14:paraId="236C5FB3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Autospacing="0" w:afterAutospacing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与农业经营主体示范户结对开展农技服务；</w:t>
      </w:r>
    </w:p>
    <w:p w14:paraId="06015F2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Autospacing="0" w:afterAutospacing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服从全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农业总体规划安排。</w:t>
      </w:r>
    </w:p>
    <w:p w14:paraId="7FDFC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60" w:lineRule="exact"/>
        <w:ind w:left="0" w:leftChars="0"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第六条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特聘农技员服务任务：</w:t>
      </w:r>
    </w:p>
    <w:p w14:paraId="09CD4E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负责做好合同规定的产业（品种）的技术指导，年度进村入户服务不低于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0天；</w:t>
      </w:r>
    </w:p>
    <w:p w14:paraId="154D6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负责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服务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指导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对应产业的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农业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科技示范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主体，年度技术服务每1户不低于5天；</w:t>
      </w:r>
    </w:p>
    <w:p w14:paraId="6B2150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配合所在的农业经营主体，做好驻地乡镇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、街道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相同产业（品种）的低收入户的技术指导工作。</w:t>
      </w:r>
    </w:p>
    <w:p w14:paraId="04643B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60" w:lineRule="exact"/>
        <w:ind w:left="0" w:leftChars="0"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第七条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特聘农技员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工作报酬。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按照方案和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服务协议(或服务合同)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，采取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一次性兑现服务质量补助资金。</w:t>
      </w:r>
    </w:p>
    <w:p w14:paraId="54C41F5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Autospacing="0" w:afterAutospacing="0" w:line="560" w:lineRule="exact"/>
        <w:ind w:left="0" w:leftChars="0" w:firstLine="641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第八条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特聘农技员配合每一名示范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主体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落实好带动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户村民抓好产业技术服务，实现主导品种、主推技术入户率和到位率达到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%。</w:t>
      </w:r>
    </w:p>
    <w:p w14:paraId="561B843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Autospacing="0" w:afterAutospacing="0" w:line="560" w:lineRule="exact"/>
        <w:ind w:left="0" w:leftChars="0" w:firstLine="641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第九条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特聘农技员在技术服务工作中做到五有，即：有各种进村入户指导的记录，有各示范户的档案资料（含技术指导前情况、指导后项目增收情况），有项目工作信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，典型事例村料，有开展技术指导培训的痕迹材料，有项目工作总结材料，并与示范户共同建好带动户的档案资料。</w:t>
      </w:r>
    </w:p>
    <w:p w14:paraId="61423F0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Autospacing="0" w:afterAutospacing="0" w:line="560" w:lineRule="exact"/>
        <w:ind w:left="0" w:leftChars="0" w:firstLine="641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第十条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特聘农技员年度工作结束后，以服务对象的满意率、解决产业发展实际问题等为主要考核指标，采取量化打分和实地测评相结合的方式，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结合区农业农村局、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乡镇、服务对象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、服务产业所在村打分综合评定，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对特聘农技员服务效果进行绩效考核。</w:t>
      </w:r>
    </w:p>
    <w:p w14:paraId="51D1874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Autospacing="0" w:afterAutospacing="0" w:line="560" w:lineRule="exact"/>
        <w:ind w:left="0" w:leftChars="0"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第十一条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建立以特聘农技员绩效考核结果为导向的激励约束机制，考核不合格的及时解除服务协议，并扣除相应的技术服务补助费用;对考核优秀的特聘农技员，服务期满后可优先继续招募，并与项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目工作补助、职称评定挂钩。</w:t>
      </w:r>
    </w:p>
    <w:p w14:paraId="0EFD8D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3" w:firstLineChars="200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第十二条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聘用期的终止、解除和变更</w:t>
      </w:r>
    </w:p>
    <w:p w14:paraId="49F16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特聘农技员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有下列情形之一的,可以解除聘用合同:</w:t>
      </w:r>
    </w:p>
    <w:p w14:paraId="00D34B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在聘用期被证明不符合聘用条件的；</w:t>
      </w:r>
    </w:p>
    <w:p w14:paraId="5C855B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严重违反劳动纪律或者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聘用方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规章制度的；</w:t>
      </w:r>
    </w:p>
    <w:p w14:paraId="1AD36F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严重失职,渎职,营私舞弊,对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聘用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方利益造成重大损害的；</w:t>
      </w:r>
    </w:p>
    <w:p w14:paraId="6DFC00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有下列情形之一的,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区农业农村局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可解除聘用合同,但应提前30日书面通知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特聘农技员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:</w:t>
      </w:r>
    </w:p>
    <w:p w14:paraId="362708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特聘农技员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患病或非因工负伤,医疗期满后,不能从事原工作；</w:t>
      </w:r>
    </w:p>
    <w:p w14:paraId="489F62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本合同订立时所依据的客观情况发生重大变化,致使原聘用合同无法履行,经双方协商不能就变更合同达成协议的；</w:t>
      </w:r>
    </w:p>
    <w:p w14:paraId="0E0915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特聘农技员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不履行聘用合同的；</w:t>
      </w:r>
    </w:p>
    <w:p w14:paraId="30504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3" w:firstLineChars="200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第十三条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违约责任</w:t>
      </w:r>
    </w:p>
    <w:p w14:paraId="2539EF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由于当事人一方的过错,造成合同不能完全履行,由有过错的一方承担违约责任;如属双方的责任,根据实际情况,由双方分别承担各自应负的违约责任。</w:t>
      </w:r>
    </w:p>
    <w:p w14:paraId="6E00C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当事人由于不可抗拒力的原因不能履行合同的,应及时向对方通报不能履行或者需要延期履行、部分履行合同的理由,在取得有关证明后,允许延期履行、部分履行或者不履行,并可根据情况部分或者全部免于承担违约责任。</w:t>
      </w:r>
    </w:p>
    <w:p w14:paraId="5E4008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当事人一方违反合同时,应承担违约责任,向对方支付违约金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1000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元;给对方造成严重经济损失的,应根据责任大小及后果追究经济赔偿责任。</w:t>
      </w:r>
    </w:p>
    <w:p w14:paraId="6CF523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第十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eastAsia="zh-CN"/>
        </w:rPr>
        <w:t>绩效考核及工作报酬</w:t>
      </w:r>
      <w:r>
        <w:rPr>
          <w:rFonts w:hint="default" w:ascii="Times New Roman" w:hAnsi="Times New Roman" w:cs="Times New Roman"/>
          <w:lang w:val="en-US" w:eastAsia="zh-CN"/>
        </w:rPr>
        <w:t xml:space="preserve">  </w:t>
      </w:r>
    </w:p>
    <w:p w14:paraId="69A21E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特聘农技员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服务期满后，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以服务对象的满意率、解决产业发展实际问题等为主要考核指标，采取量化打分和实地测评相结合的方式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进行绩效考核后兑现劳务待遇；</w:t>
      </w:r>
    </w:p>
    <w:p w14:paraId="452665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由农业农村局、各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（镇）农业服务中心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、服务对象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、服务产业所在村进行打分综合评定，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对特聘农技员服务效果进行绩效考核。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考核结果分三个等次：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一等95-100分，二等85-94分，三等75-84分，75分以下为考核不合格；</w:t>
      </w:r>
    </w:p>
    <w:p w14:paraId="3480045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Autospacing="0" w:afterAutospacing="0" w:line="52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楷体_GB2312" w:cs="Times New Roman"/>
          <w:color w:val="00000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3.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根据考核结果兑现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特聘农技员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劳务待遇：一等一年期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2万元、6个月1万元，二等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一年期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1.8万元、6个月0.9万元，三等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一年期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1.6万元、6个月0.8万元；</w:t>
      </w:r>
    </w:p>
    <w:p w14:paraId="10A4761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Autospacing="0" w:afterAutospacing="0" w:line="52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对考核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结果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优秀的特聘农技员，服务期满后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次年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可优先招募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考核不合格的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，不予兑现劳务待遇，并取消次年特聘农技员招募资格，不予以兑现相关项目补助。</w:t>
      </w:r>
    </w:p>
    <w:p w14:paraId="206AFA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第十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本办法适用于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特聘农技员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与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区农业农村局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签定聘用合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后生效，生效期为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6个月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5BFBF7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466ADD40">
      <w:pPr>
        <w:rPr>
          <w:rFonts w:hint="default" w:ascii="Times New Roman" w:hAnsi="Times New Roman" w:cs="Times New Roman"/>
        </w:rPr>
      </w:pPr>
    </w:p>
    <w:p w14:paraId="7719610F">
      <w:pPr>
        <w:rPr>
          <w:rFonts w:hint="default" w:ascii="Times New Roman" w:hAnsi="Times New Roman" w:cs="Times New Roman"/>
        </w:rPr>
      </w:pPr>
    </w:p>
    <w:p w14:paraId="4C95EE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35DC82D9">
      <w:pPr>
        <w:rPr>
          <w:rFonts w:hint="default" w:ascii="Times New Roman" w:hAnsi="Times New Roman" w:cs="Times New Roman"/>
        </w:rPr>
      </w:pPr>
    </w:p>
    <w:p w14:paraId="4A63E34F">
      <w:pPr>
        <w:pStyle w:val="2"/>
        <w:rPr>
          <w:rFonts w:hint="default" w:ascii="Times New Roman" w:hAnsi="Times New Roman" w:cs="Times New Roman"/>
        </w:rPr>
      </w:pPr>
    </w:p>
    <w:p w14:paraId="01ED406C">
      <w:pPr>
        <w:pStyle w:val="3"/>
        <w:rPr>
          <w:rFonts w:hint="default" w:ascii="Times New Roman" w:hAnsi="Times New Roman" w:cs="Times New Roman"/>
        </w:rPr>
      </w:pPr>
    </w:p>
    <w:p w14:paraId="37521928">
      <w:pPr>
        <w:rPr>
          <w:rFonts w:hint="default" w:ascii="Times New Roman" w:hAnsi="Times New Roman" w:cs="Times New Roman"/>
        </w:rPr>
      </w:pPr>
    </w:p>
    <w:p w14:paraId="470B0A37">
      <w:pPr>
        <w:pStyle w:val="2"/>
        <w:rPr>
          <w:rFonts w:hint="default" w:ascii="Times New Roman" w:hAnsi="Times New Roman" w:cs="Times New Roman"/>
        </w:rPr>
      </w:pPr>
    </w:p>
    <w:p w14:paraId="235F06AE">
      <w:pPr>
        <w:pStyle w:val="3"/>
        <w:rPr>
          <w:rFonts w:hint="default" w:ascii="Times New Roman" w:hAnsi="Times New Roman" w:cs="Times New Roman"/>
        </w:rPr>
      </w:pPr>
    </w:p>
    <w:p w14:paraId="39C70032">
      <w:pPr>
        <w:rPr>
          <w:rFonts w:hint="default" w:ascii="Times New Roman" w:hAnsi="Times New Roman" w:cs="Times New Roman"/>
        </w:rPr>
      </w:pPr>
    </w:p>
    <w:p w14:paraId="6AFEBD1F">
      <w:pPr>
        <w:pStyle w:val="2"/>
        <w:rPr>
          <w:rFonts w:hint="default" w:ascii="Times New Roman" w:hAnsi="Times New Roman" w:cs="Times New Roman"/>
        </w:rPr>
      </w:pPr>
    </w:p>
    <w:p w14:paraId="362E6C70">
      <w:pPr>
        <w:pStyle w:val="3"/>
        <w:rPr>
          <w:rFonts w:hint="default" w:ascii="Times New Roman" w:hAnsi="Times New Roman" w:cs="Times New Roman"/>
        </w:rPr>
      </w:pPr>
    </w:p>
    <w:p w14:paraId="037C9120">
      <w:pPr>
        <w:rPr>
          <w:rFonts w:hint="default" w:ascii="Times New Roman" w:hAnsi="Times New Roman" w:cs="Times New Roman"/>
        </w:rPr>
      </w:pPr>
    </w:p>
    <w:p w14:paraId="04D9CF3E">
      <w:pPr>
        <w:pStyle w:val="2"/>
        <w:rPr>
          <w:rFonts w:hint="default" w:ascii="Times New Roman" w:hAnsi="Times New Roman" w:cs="Times New Roman"/>
        </w:rPr>
      </w:pPr>
    </w:p>
    <w:p w14:paraId="5870A509"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418" w:right="1134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AA4F36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BB13A1"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6BB13A1"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zOTU3NDk3YTU0MjMyZTdmMzU0Zjk3ZTVmNmEyMjYifQ=="/>
  </w:docVars>
  <w:rsids>
    <w:rsidRoot w:val="2F61148B"/>
    <w:rsid w:val="000108E1"/>
    <w:rsid w:val="00050F9D"/>
    <w:rsid w:val="0005320F"/>
    <w:rsid w:val="00084208"/>
    <w:rsid w:val="000A5E2E"/>
    <w:rsid w:val="00677713"/>
    <w:rsid w:val="00A818DB"/>
    <w:rsid w:val="00AB3883"/>
    <w:rsid w:val="00B214C7"/>
    <w:rsid w:val="00B73164"/>
    <w:rsid w:val="00CD0468"/>
    <w:rsid w:val="00D362CB"/>
    <w:rsid w:val="00FF006A"/>
    <w:rsid w:val="06826F86"/>
    <w:rsid w:val="072A2FCD"/>
    <w:rsid w:val="0DFA3999"/>
    <w:rsid w:val="0F44476C"/>
    <w:rsid w:val="126F5AA7"/>
    <w:rsid w:val="14174572"/>
    <w:rsid w:val="144D107B"/>
    <w:rsid w:val="19950DFE"/>
    <w:rsid w:val="1A4F6ACA"/>
    <w:rsid w:val="1B0F0434"/>
    <w:rsid w:val="1C392734"/>
    <w:rsid w:val="22897608"/>
    <w:rsid w:val="27B00009"/>
    <w:rsid w:val="29C11AB3"/>
    <w:rsid w:val="29DA2EB2"/>
    <w:rsid w:val="2B125ACC"/>
    <w:rsid w:val="2E2D2FE8"/>
    <w:rsid w:val="2F61148B"/>
    <w:rsid w:val="2FC925C7"/>
    <w:rsid w:val="300A70CF"/>
    <w:rsid w:val="313C298A"/>
    <w:rsid w:val="37E85344"/>
    <w:rsid w:val="389A7DE9"/>
    <w:rsid w:val="3B622D60"/>
    <w:rsid w:val="411745A9"/>
    <w:rsid w:val="44087D45"/>
    <w:rsid w:val="47E65F3E"/>
    <w:rsid w:val="49A47F8B"/>
    <w:rsid w:val="4AEF7414"/>
    <w:rsid w:val="4D4B4469"/>
    <w:rsid w:val="533714C8"/>
    <w:rsid w:val="572839CE"/>
    <w:rsid w:val="59EE721F"/>
    <w:rsid w:val="5EA156B3"/>
    <w:rsid w:val="63426232"/>
    <w:rsid w:val="67F547A0"/>
    <w:rsid w:val="69722365"/>
    <w:rsid w:val="69B47740"/>
    <w:rsid w:val="6AEB028D"/>
    <w:rsid w:val="6D535020"/>
    <w:rsid w:val="71E23801"/>
    <w:rsid w:val="750B513D"/>
    <w:rsid w:val="78494160"/>
    <w:rsid w:val="797949AF"/>
    <w:rsid w:val="7B452493"/>
    <w:rsid w:val="7F515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99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link w:val="17"/>
    <w:qFormat/>
    <w:uiPriority w:val="99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14">
    <w:name w:val="Default Paragraph Font"/>
    <w:semiHidden/>
    <w:qFormat/>
    <w:uiPriority w:val="99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3"/>
    <w:qFormat/>
    <w:uiPriority w:val="0"/>
    <w:pPr>
      <w:spacing w:after="120"/>
      <w:jc w:val="both"/>
      <w:textAlignment w:val="baseline"/>
    </w:pPr>
  </w:style>
  <w:style w:type="paragraph" w:customStyle="1" w:styleId="3">
    <w:name w:val="UserStyle_0"/>
    <w:basedOn w:val="4"/>
    <w:next w:val="1"/>
    <w:qFormat/>
    <w:uiPriority w:val="0"/>
    <w:pPr>
      <w:widowControl/>
      <w:textAlignment w:val="baseline"/>
    </w:pPr>
    <w:rPr>
      <w:rFonts w:ascii="Times New Roman" w:hAnsi="Times New Roman" w:eastAsia="Times New Roman" w:cs="Times New Roman"/>
      <w:sz w:val="32"/>
      <w:szCs w:val="22"/>
      <w:lang w:val="en-US" w:eastAsia="zh-CN" w:bidi="ar-SA"/>
    </w:rPr>
  </w:style>
  <w:style w:type="paragraph" w:customStyle="1" w:styleId="4">
    <w:name w:val="UserStyle_1"/>
    <w:basedOn w:val="1"/>
    <w:qFormat/>
    <w:uiPriority w:val="0"/>
    <w:pPr>
      <w:ind w:firstLine="200" w:firstLineChars="200"/>
      <w:jc w:val="both"/>
      <w:textAlignment w:val="baseline"/>
    </w:pPr>
    <w:rPr>
      <w:rFonts w:ascii="Calibri" w:hAnsi="Calibri" w:eastAsia="宋体" w:cs="Arial"/>
      <w:color w:val="000000"/>
      <w:kern w:val="2"/>
      <w:sz w:val="21"/>
      <w:szCs w:val="20"/>
      <w:lang w:val="en-US" w:eastAsia="zh-CN" w:bidi="ar-SA"/>
    </w:rPr>
  </w:style>
  <w:style w:type="paragraph" w:styleId="6">
    <w:name w:val="Body Text Indent"/>
    <w:basedOn w:val="1"/>
    <w:next w:val="7"/>
    <w:qFormat/>
    <w:uiPriority w:val="0"/>
    <w:pPr>
      <w:ind w:firstLine="420" w:firstLineChars="200"/>
    </w:pPr>
  </w:style>
  <w:style w:type="paragraph" w:styleId="7">
    <w:name w:val="Body Text Indent 2"/>
    <w:basedOn w:val="1"/>
    <w:next w:val="8"/>
    <w:qFormat/>
    <w:uiPriority w:val="0"/>
    <w:pPr>
      <w:ind w:firstLine="630"/>
    </w:pPr>
    <w:rPr>
      <w:rFonts w:ascii="Times New Roman" w:hAnsi="Times New Roman"/>
      <w:b/>
      <w:sz w:val="32"/>
    </w:rPr>
  </w:style>
  <w:style w:type="paragraph" w:styleId="8">
    <w:name w:val="Body Text Indent 3"/>
    <w:basedOn w:val="1"/>
    <w:qFormat/>
    <w:uiPriority w:val="99"/>
    <w:pPr>
      <w:ind w:left="200" w:leftChars="200"/>
    </w:pPr>
    <w:rPr>
      <w:sz w:val="16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next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paragraph" w:styleId="11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12">
    <w:name w:val="Body Text First Indent 2"/>
    <w:basedOn w:val="6"/>
    <w:next w:val="1"/>
    <w:qFormat/>
    <w:uiPriority w:val="0"/>
    <w:pPr>
      <w:ind w:firstLine="420"/>
    </w:pPr>
    <w:rPr>
      <w:rFonts w:ascii="Times New Roman" w:hAnsi="Times New Roman" w:eastAsia="宋体" w:cs="Times New Roman"/>
    </w:rPr>
  </w:style>
  <w:style w:type="paragraph" w:customStyle="1" w:styleId="15">
    <w:name w:val="正文-公1"/>
    <w:basedOn w:val="16"/>
    <w:next w:val="10"/>
    <w:qFormat/>
    <w:uiPriority w:val="0"/>
    <w:pPr>
      <w:ind w:firstLine="200" w:firstLineChars="200"/>
    </w:pPr>
    <w:rPr>
      <w:szCs w:val="20"/>
    </w:rPr>
  </w:style>
  <w:style w:type="paragraph" w:customStyle="1" w:styleId="16">
    <w:name w:val="正文 New"/>
    <w:next w:val="1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7">
    <w:name w:val="Heading 1 Char"/>
    <w:basedOn w:val="14"/>
    <w:link w:val="5"/>
    <w:qFormat/>
    <w:locked/>
    <w:uiPriority w:val="99"/>
    <w:rPr>
      <w:rFonts w:ascii="Calibri" w:hAnsi="Calibri" w:cs="Times New Roman"/>
      <w:b/>
      <w:bCs/>
      <w:kern w:val="44"/>
      <w:sz w:val="44"/>
      <w:szCs w:val="44"/>
    </w:rPr>
  </w:style>
  <w:style w:type="paragraph" w:customStyle="1" w:styleId="18">
    <w:name w:val="Body Text 21"/>
    <w:basedOn w:val="1"/>
    <w:qFormat/>
    <w:uiPriority w:val="0"/>
    <w:pPr>
      <w:snapToGrid w:val="0"/>
      <w:spacing w:line="540" w:lineRule="exact"/>
    </w:pPr>
    <w:rPr>
      <w:rFonts w:ascii="Times New Roman" w:hAnsi="Times New Roman" w:eastAsia="方正仿宋_GBK"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4</Pages>
  <Words>3518</Words>
  <Characters>3626</Characters>
  <Lines>0</Lines>
  <Paragraphs>0</Paragraphs>
  <TotalTime>6</TotalTime>
  <ScaleCrop>false</ScaleCrop>
  <LinksUpToDate>false</LinksUpToDate>
  <CharactersWithSpaces>4353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2018-09-18T03:44:00Z</dcterms:created>
  <dc:creator>红袋鼠</dc:creator>
  <cp:lastModifiedBy>:-*芳*-:</cp:lastModifiedBy>
  <cp:lastPrinted>2023-09-26T03:48:00Z</cp:lastPrinted>
  <dcterms:modified xsi:type="dcterms:W3CDTF">2024-07-15T02:05:45Z</dcterms:modified>
  <dc:title>息烽县农业局2018年招募5名特聘农技员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4BD30B6018D34F85AB3709AFB1CC3603_13</vt:lpwstr>
  </property>
</Properties>
</file>