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仿宋_GB2312" w:eastAsia="仿宋_GB2312"/>
          <w:sz w:val="32"/>
          <w:szCs w:val="32"/>
        </w:rPr>
      </w:pPr>
      <w:bookmarkStart w:id="0" w:name="_GoBack"/>
      <w:bookmarkEnd w:id="0"/>
      <w:r>
        <w:rPr>
          <w:rFonts w:hint="eastAsia" w:ascii="仿宋_GB2312" w:hAnsi="仿宋_GB2312" w:eastAsia="仿宋_GB2312" w:cs="仿宋_GB2312"/>
          <w:sz w:val="32"/>
          <w:szCs w:val="32"/>
        </w:rPr>
        <w:t>附件</w:t>
      </w:r>
      <w:r>
        <w:rPr>
          <w:rFonts w:hint="default" w:ascii="Times New Roman" w:hAnsi="Times New Roman" w:eastAsia="仿宋_GB2312" w:cs="Times New Roman"/>
          <w:sz w:val="32"/>
          <w:szCs w:val="32"/>
          <w:lang w:val="en-US" w:eastAsia="zh-CN"/>
        </w:rPr>
        <w:t>2</w:t>
      </w:r>
      <w:r>
        <w:rPr>
          <w:rFonts w:hint="eastAsia" w:ascii="仿宋_GB2312" w:hAnsi="仿宋_GB2312" w:eastAsia="仿宋_GB2312" w:cs="仿宋_GB2312"/>
          <w:sz w:val="32"/>
          <w:szCs w:val="32"/>
          <w:lang w:val="en-US" w:eastAsia="zh-CN"/>
        </w:rPr>
        <w:t>:</w:t>
      </w:r>
    </w:p>
    <w:tbl>
      <w:tblPr>
        <w:tblStyle w:val="8"/>
        <w:tblpPr w:leftFromText="180" w:rightFromText="180" w:vertAnchor="text" w:horzAnchor="page" w:tblpX="1015" w:tblpY="49"/>
        <w:tblOverlap w:val="never"/>
        <w:tblW w:w="9896" w:type="dxa"/>
        <w:jc w:val="center"/>
        <w:tblLayout w:type="fixed"/>
        <w:tblCellMar>
          <w:top w:w="0" w:type="dxa"/>
          <w:left w:w="0" w:type="dxa"/>
          <w:bottom w:w="0" w:type="dxa"/>
          <w:right w:w="0" w:type="dxa"/>
        </w:tblCellMar>
      </w:tblPr>
      <w:tblGrid>
        <w:gridCol w:w="1080"/>
        <w:gridCol w:w="642"/>
        <w:gridCol w:w="600"/>
        <w:gridCol w:w="690"/>
        <w:gridCol w:w="975"/>
        <w:gridCol w:w="540"/>
        <w:gridCol w:w="1316"/>
        <w:gridCol w:w="833"/>
        <w:gridCol w:w="3220"/>
      </w:tblGrid>
      <w:tr>
        <w:tblPrEx>
          <w:tblCellMar>
            <w:top w:w="0" w:type="dxa"/>
            <w:left w:w="0" w:type="dxa"/>
            <w:bottom w:w="0" w:type="dxa"/>
            <w:right w:w="0" w:type="dxa"/>
          </w:tblCellMar>
        </w:tblPrEx>
        <w:trPr>
          <w:trHeight w:val="757" w:hRule="atLeast"/>
          <w:jc w:val="center"/>
        </w:trPr>
        <w:tc>
          <w:tcPr>
            <w:tcW w:w="9896" w:type="dxa"/>
            <w:gridSpan w:val="9"/>
            <w:tcBorders>
              <w:top w:val="nil"/>
              <w:left w:val="nil"/>
              <w:bottom w:val="nil"/>
              <w:right w:val="nil"/>
            </w:tcBorders>
            <w:noWrap/>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龙里县</w:t>
            </w:r>
            <w:r>
              <w:rPr>
                <w:rFonts w:hint="eastAsia" w:ascii="方正小标宋简体" w:hAnsi="方正小标宋简体" w:eastAsia="方正小标宋简体" w:cs="方正小标宋简体"/>
                <w:sz w:val="44"/>
                <w:szCs w:val="44"/>
                <w:lang w:val="en-US" w:eastAsia="zh-CN"/>
              </w:rPr>
              <w:t>人民医院</w:t>
            </w:r>
          </w:p>
          <w:p>
            <w:pPr>
              <w:keepNext w:val="0"/>
              <w:keepLines w:val="0"/>
              <w:pageBreakBefore w:val="0"/>
              <w:widowControl/>
              <w:kinsoku/>
              <w:wordWrap/>
              <w:overflowPunct/>
              <w:topLinePunct w:val="0"/>
              <w:autoSpaceDE/>
              <w:autoSpaceDN/>
              <w:bidi w:val="0"/>
              <w:adjustRightInd/>
              <w:snapToGrid/>
              <w:spacing w:line="560" w:lineRule="exact"/>
              <w:jc w:val="center"/>
              <w:textAlignment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w:t>
            </w:r>
            <w:r>
              <w:rPr>
                <w:rFonts w:hint="eastAsia" w:ascii="方正小标宋简体" w:hAnsi="方正小标宋简体" w:eastAsia="方正小标宋简体" w:cs="方正小标宋简体"/>
                <w:sz w:val="44"/>
                <w:szCs w:val="44"/>
                <w:lang w:val="en-US" w:eastAsia="zh-CN"/>
              </w:rPr>
              <w:t>23</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第二次</w:t>
            </w:r>
            <w:r>
              <w:rPr>
                <w:rFonts w:hint="eastAsia" w:ascii="方正小标宋简体" w:hAnsi="方正小标宋简体" w:eastAsia="方正小标宋简体" w:cs="方正小标宋简体"/>
                <w:sz w:val="44"/>
                <w:szCs w:val="44"/>
              </w:rPr>
              <w:t>公开</w:t>
            </w:r>
            <w:r>
              <w:rPr>
                <w:rFonts w:hint="eastAsia" w:ascii="方正小标宋简体" w:hAnsi="方正小标宋简体" w:eastAsia="方正小标宋简体" w:cs="方正小标宋简体"/>
                <w:sz w:val="44"/>
                <w:szCs w:val="44"/>
                <w:lang w:eastAsia="zh-CN"/>
              </w:rPr>
              <w:t>招聘</w:t>
            </w:r>
            <w:r>
              <w:rPr>
                <w:rFonts w:hint="eastAsia" w:ascii="方正小标宋简体" w:hAnsi="方正小标宋简体" w:eastAsia="方正小标宋简体" w:cs="方正小标宋简体"/>
                <w:sz w:val="44"/>
                <w:szCs w:val="44"/>
              </w:rPr>
              <w:t>临聘人员职位表</w:t>
            </w:r>
          </w:p>
          <w:p>
            <w:pPr>
              <w:pStyle w:val="2"/>
            </w:pPr>
          </w:p>
        </w:tc>
      </w:tr>
      <w:tr>
        <w:tblPrEx>
          <w:tblCellMar>
            <w:top w:w="0" w:type="dxa"/>
            <w:left w:w="0" w:type="dxa"/>
            <w:bottom w:w="0" w:type="dxa"/>
            <w:right w:w="0" w:type="dxa"/>
          </w:tblCellMar>
        </w:tblPrEx>
        <w:trPr>
          <w:trHeight w:val="921" w:hRule="atLeast"/>
          <w:jc w:val="center"/>
        </w:trPr>
        <w:tc>
          <w:tcPr>
            <w:tcW w:w="108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招聘单位</w:t>
            </w:r>
          </w:p>
        </w:tc>
        <w:tc>
          <w:tcPr>
            <w:tcW w:w="642"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岗位代码</w:t>
            </w:r>
          </w:p>
        </w:tc>
        <w:tc>
          <w:tcPr>
            <w:tcW w:w="600" w:type="dxa"/>
            <w:tcBorders>
              <w:top w:val="single" w:color="000000" w:sz="4" w:space="0"/>
              <w:left w:val="single" w:color="000000"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b/>
                <w:color w:val="000000"/>
                <w:szCs w:val="21"/>
                <w:lang w:val="en-US" w:eastAsia="zh-CN"/>
              </w:rPr>
            </w:pPr>
            <w:r>
              <w:rPr>
                <w:rFonts w:hint="eastAsia" w:ascii="宋体" w:hAnsi="宋体" w:cs="宋体"/>
                <w:b/>
                <w:color w:val="000000"/>
                <w:szCs w:val="21"/>
                <w:lang w:val="en-US" w:eastAsia="zh-CN"/>
              </w:rPr>
              <w:t>招聘岗位名称</w:t>
            </w:r>
          </w:p>
        </w:tc>
        <w:tc>
          <w:tcPr>
            <w:tcW w:w="690" w:type="dxa"/>
            <w:tcBorders>
              <w:top w:val="single" w:color="000000" w:sz="4" w:space="0"/>
              <w:left w:val="single" w:color="auto"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b/>
                <w:color w:val="000000"/>
                <w:kern w:val="2"/>
                <w:sz w:val="21"/>
                <w:szCs w:val="21"/>
                <w:lang w:val="en-US" w:eastAsia="zh-CN" w:bidi="ar-SA"/>
              </w:rPr>
            </w:pPr>
            <w:r>
              <w:rPr>
                <w:rFonts w:hint="eastAsia" w:ascii="宋体" w:hAnsi="宋体" w:cs="宋体"/>
                <w:b/>
                <w:color w:val="000000"/>
                <w:kern w:val="0"/>
                <w:szCs w:val="21"/>
              </w:rPr>
              <w:t>招聘岗位类型</w:t>
            </w:r>
          </w:p>
        </w:tc>
        <w:tc>
          <w:tcPr>
            <w:tcW w:w="975"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招聘岗位简介</w:t>
            </w:r>
          </w:p>
        </w:tc>
        <w:tc>
          <w:tcPr>
            <w:tcW w:w="54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招聘人数</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学历学位要求</w:t>
            </w:r>
          </w:p>
        </w:tc>
        <w:tc>
          <w:tcPr>
            <w:tcW w:w="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b/>
                <w:color w:val="000000"/>
                <w:kern w:val="0"/>
                <w:szCs w:val="21"/>
              </w:rPr>
            </w:pPr>
            <w:r>
              <w:rPr>
                <w:rFonts w:hint="eastAsia" w:ascii="宋体" w:hAnsi="宋体" w:cs="宋体"/>
                <w:b/>
                <w:color w:val="000000"/>
                <w:kern w:val="0"/>
                <w:szCs w:val="21"/>
              </w:rPr>
              <w:t>专业</w:t>
            </w:r>
          </w:p>
          <w:p>
            <w:pPr>
              <w:widowControl/>
              <w:jc w:val="center"/>
              <w:textAlignment w:val="center"/>
              <w:rPr>
                <w:rFonts w:ascii="宋体" w:hAnsi="宋体" w:cs="宋体"/>
                <w:b/>
                <w:color w:val="000000"/>
                <w:szCs w:val="21"/>
              </w:rPr>
            </w:pPr>
            <w:r>
              <w:rPr>
                <w:rFonts w:hint="eastAsia" w:ascii="宋体" w:hAnsi="宋体" w:cs="宋体"/>
                <w:b/>
                <w:color w:val="000000"/>
                <w:kern w:val="0"/>
                <w:szCs w:val="21"/>
              </w:rPr>
              <w:t>要求</w:t>
            </w:r>
          </w:p>
        </w:tc>
        <w:tc>
          <w:tcPr>
            <w:tcW w:w="3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ascii="宋体" w:hAnsi="宋体" w:cs="宋体"/>
                <w:b/>
                <w:color w:val="000000"/>
                <w:szCs w:val="21"/>
              </w:rPr>
            </w:pPr>
            <w:r>
              <w:rPr>
                <w:rFonts w:hint="eastAsia" w:ascii="宋体" w:hAnsi="宋体" w:cs="宋体"/>
                <w:b/>
                <w:color w:val="000000"/>
                <w:kern w:val="0"/>
                <w:szCs w:val="21"/>
              </w:rPr>
              <w:t>其它招聘条件</w:t>
            </w:r>
          </w:p>
        </w:tc>
      </w:tr>
      <w:tr>
        <w:tblPrEx>
          <w:tblCellMar>
            <w:top w:w="0" w:type="dxa"/>
            <w:left w:w="0" w:type="dxa"/>
            <w:bottom w:w="0" w:type="dxa"/>
            <w:right w:w="0" w:type="dxa"/>
          </w:tblCellMar>
        </w:tblPrEx>
        <w:trPr>
          <w:trHeight w:val="1972" w:hRule="atLeast"/>
          <w:jc w:val="center"/>
        </w:trPr>
        <w:tc>
          <w:tcPr>
            <w:tcW w:w="1080" w:type="dxa"/>
            <w:vMerge w:val="restart"/>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龙里县</w:t>
            </w:r>
            <w:r>
              <w:rPr>
                <w:rFonts w:hint="eastAsia" w:ascii="宋体" w:hAnsi="宋体" w:cs="宋体"/>
                <w:color w:val="000000"/>
                <w:kern w:val="0"/>
                <w:szCs w:val="21"/>
                <w:lang w:val="en-US" w:eastAsia="zh-CN"/>
              </w:rPr>
              <w:t>人民医院</w:t>
            </w:r>
          </w:p>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01</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骨科医师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Cs w:val="21"/>
              </w:rPr>
            </w:pPr>
            <w:r>
              <w:rPr>
                <w:rFonts w:hint="eastAsia" w:ascii="宋体" w:hAnsi="宋体" w:cs="宋体"/>
                <w:color w:val="auto"/>
                <w:kern w:val="0"/>
                <w:szCs w:val="21"/>
                <w:lang w:val="en-US" w:eastAsia="zh-CN"/>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Cs w:val="21"/>
                <w:lang w:eastAsia="zh-CN"/>
              </w:rPr>
            </w:pPr>
            <w:r>
              <w:rPr>
                <w:rFonts w:hint="eastAsia" w:ascii="宋体" w:hAnsi="宋体" w:cs="宋体"/>
                <w:color w:val="auto"/>
                <w:kern w:val="0"/>
                <w:szCs w:val="21"/>
                <w:lang w:eastAsia="zh-CN"/>
              </w:rPr>
              <w:t>从事</w:t>
            </w:r>
            <w:r>
              <w:rPr>
                <w:rFonts w:hint="eastAsia" w:ascii="宋体" w:hAnsi="宋体" w:cs="宋体"/>
                <w:color w:val="auto"/>
                <w:kern w:val="0"/>
                <w:szCs w:val="21"/>
                <w:lang w:val="en-US" w:eastAsia="zh-CN"/>
              </w:rPr>
              <w:t>骨科疾病诊疗工作</w:t>
            </w:r>
          </w:p>
        </w:tc>
        <w:tc>
          <w:tcPr>
            <w:tcW w:w="54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全日制</w:t>
            </w:r>
            <w:r>
              <w:rPr>
                <w:rFonts w:hint="eastAsia" w:ascii="宋体" w:hAnsi="宋体" w:cs="宋体"/>
                <w:color w:val="auto"/>
                <w:kern w:val="0"/>
                <w:szCs w:val="21"/>
                <w:lang w:eastAsia="zh-CN"/>
              </w:rPr>
              <w:t>本科及以上学历。</w:t>
            </w:r>
          </w:p>
        </w:tc>
        <w:tc>
          <w:tcPr>
            <w:tcW w:w="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Cs w:val="21"/>
                <w:lang w:val="en-US" w:eastAsia="zh-CN"/>
              </w:rPr>
            </w:pPr>
            <w:r>
              <w:rPr>
                <w:rFonts w:hint="eastAsia" w:ascii="宋体" w:hAnsi="宋体" w:cs="宋体"/>
                <w:color w:val="auto"/>
                <w:kern w:val="0"/>
                <w:szCs w:val="21"/>
                <w:lang w:val="en-US" w:eastAsia="zh-CN"/>
              </w:rPr>
              <w:t>临床医学专业</w:t>
            </w:r>
          </w:p>
        </w:tc>
        <w:tc>
          <w:tcPr>
            <w:tcW w:w="3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numPr>
                <w:ilvl w:val="0"/>
                <w:numId w:val="0"/>
              </w:numPr>
              <w:jc w:val="left"/>
              <w:textAlignment w:val="center"/>
              <w:rPr>
                <w:rFonts w:hint="eastAsia"/>
                <w:lang w:val="en-US" w:eastAsia="zh-CN"/>
              </w:rPr>
            </w:pPr>
            <w:r>
              <w:rPr>
                <w:rFonts w:hint="eastAsia"/>
                <w:lang w:val="en-US" w:eastAsia="zh-CN"/>
              </w:rPr>
              <w:t>1.年龄不超过</w:t>
            </w:r>
            <w:r>
              <w:rPr>
                <w:rFonts w:hint="default"/>
                <w:lang w:val="en-US" w:eastAsia="zh-CN"/>
              </w:rPr>
              <w:t>35</w:t>
            </w:r>
            <w:r>
              <w:rPr>
                <w:rFonts w:hint="eastAsia"/>
                <w:lang w:val="en-US" w:eastAsia="zh-CN"/>
              </w:rPr>
              <w:t>周岁，具有中级职称的，可放宽到</w:t>
            </w:r>
            <w:r>
              <w:rPr>
                <w:rFonts w:hint="default"/>
                <w:lang w:val="en-US" w:eastAsia="zh-CN"/>
              </w:rPr>
              <w:t>40</w:t>
            </w:r>
            <w:r>
              <w:rPr>
                <w:rFonts w:hint="eastAsia"/>
                <w:lang w:val="en-US" w:eastAsia="zh-CN"/>
              </w:rPr>
              <w:t>周岁；具有高级职称的，可放宽到</w:t>
            </w:r>
            <w:r>
              <w:rPr>
                <w:rFonts w:hint="default"/>
                <w:lang w:val="en-US" w:eastAsia="zh-CN"/>
              </w:rPr>
              <w:t>45</w:t>
            </w:r>
            <w:r>
              <w:rPr>
                <w:rFonts w:hint="eastAsia"/>
                <w:lang w:val="en-US" w:eastAsia="zh-CN"/>
              </w:rPr>
              <w:t>周岁。</w:t>
            </w:r>
          </w:p>
          <w:p>
            <w:pPr>
              <w:widowControl/>
              <w:numPr>
                <w:ilvl w:val="0"/>
                <w:numId w:val="0"/>
              </w:numPr>
              <w:ind w:left="0" w:leftChars="0" w:firstLine="0" w:firstLineChars="0"/>
              <w:jc w:val="left"/>
              <w:textAlignment w:val="center"/>
              <w:rPr>
                <w:rFonts w:hint="default"/>
                <w:lang w:val="en-US" w:eastAsia="zh-CN"/>
              </w:rPr>
            </w:pPr>
            <w:r>
              <w:rPr>
                <w:rFonts w:hint="eastAsia"/>
                <w:lang w:val="en-US" w:eastAsia="zh-CN"/>
              </w:rPr>
              <w:t>2.持有执业医师资格证和规培结业证。本年度规培结束人员提供规培协议。</w:t>
            </w:r>
          </w:p>
          <w:p>
            <w:pPr>
              <w:widowControl/>
              <w:numPr>
                <w:ilvl w:val="0"/>
                <w:numId w:val="0"/>
              </w:numPr>
              <w:ind w:left="0" w:leftChars="0" w:firstLine="0" w:firstLineChars="0"/>
              <w:jc w:val="left"/>
              <w:textAlignment w:val="center"/>
              <w:rPr>
                <w:rFonts w:hint="eastAsia" w:ascii="宋体" w:hAnsi="宋体" w:cs="宋体"/>
                <w:i w:val="0"/>
                <w:caps w:val="0"/>
                <w:color w:val="auto"/>
                <w:spacing w:val="0"/>
                <w:sz w:val="21"/>
                <w:szCs w:val="21"/>
                <w:shd w:val="clear" w:fill="FFFFFF"/>
                <w:lang w:val="en-US" w:eastAsia="zh-CN"/>
              </w:rPr>
            </w:pPr>
            <w:r>
              <w:rPr>
                <w:rFonts w:hint="eastAsia"/>
                <w:lang w:val="en-US" w:eastAsia="zh-CN"/>
              </w:rPr>
              <w:t>3.</w:t>
            </w:r>
            <w:r>
              <w:rPr>
                <w:rFonts w:hint="eastAsia"/>
              </w:rPr>
              <w:t>无不良记录。</w:t>
            </w:r>
          </w:p>
        </w:tc>
      </w:tr>
      <w:tr>
        <w:tblPrEx>
          <w:tblCellMar>
            <w:top w:w="0" w:type="dxa"/>
            <w:left w:w="0" w:type="dxa"/>
            <w:bottom w:w="0" w:type="dxa"/>
            <w:right w:w="0" w:type="dxa"/>
          </w:tblCellMar>
        </w:tblPrEx>
        <w:trPr>
          <w:trHeight w:val="1967"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02</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麻醉医师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Cs w:val="21"/>
                <w:lang w:val="en-US"/>
              </w:rPr>
            </w:pPr>
            <w:r>
              <w:rPr>
                <w:rFonts w:hint="eastAsia" w:ascii="宋体" w:hAnsi="宋体" w:cs="宋体"/>
                <w:color w:val="auto"/>
                <w:kern w:val="0"/>
                <w:szCs w:val="21"/>
                <w:lang w:val="en-US" w:eastAsia="zh-CN"/>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Cs w:val="21"/>
                <w:lang w:eastAsia="zh-CN"/>
              </w:rPr>
            </w:pPr>
            <w:r>
              <w:rPr>
                <w:rFonts w:hint="eastAsia" w:ascii="宋体" w:hAnsi="宋体" w:cs="宋体"/>
                <w:i w:val="0"/>
                <w:color w:val="auto"/>
                <w:kern w:val="0"/>
                <w:sz w:val="21"/>
                <w:szCs w:val="21"/>
                <w:u w:val="none"/>
                <w:lang w:val="en-US" w:eastAsia="zh-CN" w:bidi="ar"/>
              </w:rPr>
              <w:t>从事临床麻醉工作</w:t>
            </w:r>
          </w:p>
        </w:tc>
        <w:tc>
          <w:tcPr>
            <w:tcW w:w="54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eastAsiaTheme="minorEastAsia"/>
                <w:color w:val="auto"/>
                <w:kern w:val="0"/>
                <w:szCs w:val="21"/>
                <w:lang w:val="en-US" w:eastAsia="zh-CN"/>
              </w:rPr>
            </w:pPr>
            <w:r>
              <w:rPr>
                <w:rFonts w:hint="eastAsia" w:asciiTheme="minorEastAsia" w:hAnsiTheme="minorEastAsia" w:eastAsiaTheme="minorEastAsia" w:cstheme="minorEastAsia"/>
                <w:color w:val="000000"/>
                <w:sz w:val="21"/>
                <w:szCs w:val="21"/>
                <w:lang w:val="en-US" w:eastAsia="zh-CN"/>
              </w:rPr>
              <w:t>全日制</w:t>
            </w:r>
            <w:r>
              <w:rPr>
                <w:rFonts w:hint="eastAsia" w:asciiTheme="minorEastAsia" w:hAnsiTheme="minorEastAsia" w:eastAsiaTheme="minorEastAsia" w:cstheme="minorEastAsia"/>
                <w:color w:val="000000"/>
                <w:sz w:val="21"/>
                <w:szCs w:val="21"/>
              </w:rPr>
              <w:t>本科及以上学历</w:t>
            </w:r>
            <w:r>
              <w:rPr>
                <w:rFonts w:hint="eastAsia" w:asciiTheme="minorEastAsia" w:hAnsiTheme="minorEastAsia" w:eastAsiaTheme="minorEastAsia" w:cstheme="minorEastAsia"/>
                <w:color w:val="000000"/>
                <w:sz w:val="21"/>
                <w:szCs w:val="21"/>
                <w:lang w:eastAsia="zh-CN"/>
              </w:rPr>
              <w:t>。</w:t>
            </w:r>
          </w:p>
        </w:tc>
        <w:tc>
          <w:tcPr>
            <w:tcW w:w="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Cs w:val="21"/>
                <w:lang w:val="en-US" w:eastAsia="zh-CN"/>
              </w:rPr>
            </w:pPr>
            <w:r>
              <w:rPr>
                <w:rFonts w:hint="eastAsia" w:ascii="宋体" w:hAnsi="宋体" w:cs="宋体"/>
                <w:color w:val="auto"/>
                <w:kern w:val="0"/>
                <w:sz w:val="21"/>
                <w:szCs w:val="21"/>
                <w:lang w:val="en-US" w:eastAsia="zh-CN" w:bidi="ar-SA"/>
              </w:rPr>
              <w:t>麻醉学专业</w:t>
            </w:r>
          </w:p>
        </w:tc>
        <w:tc>
          <w:tcPr>
            <w:tcW w:w="3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numPr>
                <w:ilvl w:val="0"/>
                <w:numId w:val="0"/>
              </w:numPr>
              <w:jc w:val="left"/>
              <w:textAlignment w:val="center"/>
              <w:rPr>
                <w:rFonts w:hint="default" w:cs="Times New Roman"/>
                <w:lang w:val="en-US" w:eastAsia="zh-CN"/>
              </w:rPr>
            </w:pPr>
            <w:r>
              <w:rPr>
                <w:rFonts w:hint="eastAsia"/>
                <w:sz w:val="21"/>
                <w:szCs w:val="21"/>
                <w:lang w:val="en-US" w:eastAsia="zh-CN"/>
              </w:rPr>
              <w:t>1</w:t>
            </w:r>
            <w:r>
              <w:rPr>
                <w:rFonts w:hint="eastAsia" w:cs="Times New Roman"/>
                <w:lang w:val="en-US" w:eastAsia="zh-CN"/>
              </w:rPr>
              <w:t>.年龄不超过</w:t>
            </w:r>
            <w:r>
              <w:rPr>
                <w:rFonts w:hint="default" w:cs="Times New Roman"/>
                <w:lang w:val="en-US" w:eastAsia="zh-CN"/>
              </w:rPr>
              <w:t>35</w:t>
            </w:r>
            <w:r>
              <w:rPr>
                <w:rFonts w:hint="eastAsia" w:cs="Times New Roman"/>
                <w:lang w:val="en-US" w:eastAsia="zh-CN"/>
              </w:rPr>
              <w:t>周岁，具有中级职称的，可放宽到</w:t>
            </w:r>
            <w:r>
              <w:rPr>
                <w:rFonts w:hint="default" w:cs="Times New Roman"/>
                <w:lang w:val="en-US" w:eastAsia="zh-CN"/>
              </w:rPr>
              <w:t>40</w:t>
            </w:r>
            <w:r>
              <w:rPr>
                <w:rFonts w:hint="eastAsia" w:cs="Times New Roman"/>
                <w:lang w:val="en-US" w:eastAsia="zh-CN"/>
              </w:rPr>
              <w:t>周岁；具有高级职称的，可放宽到</w:t>
            </w:r>
            <w:r>
              <w:rPr>
                <w:rFonts w:hint="default" w:cs="Times New Roman"/>
                <w:lang w:val="en-US" w:eastAsia="zh-CN"/>
              </w:rPr>
              <w:t>45</w:t>
            </w:r>
            <w:r>
              <w:rPr>
                <w:rFonts w:hint="eastAsia" w:cs="Times New Roman"/>
                <w:lang w:val="en-US" w:eastAsia="zh-CN"/>
              </w:rPr>
              <w:t xml:space="preserve">周岁。  </w:t>
            </w:r>
          </w:p>
          <w:p>
            <w:pPr>
              <w:widowControl/>
              <w:numPr>
                <w:ilvl w:val="0"/>
                <w:numId w:val="0"/>
              </w:numPr>
              <w:jc w:val="left"/>
              <w:textAlignment w:val="center"/>
              <w:rPr>
                <w:rFonts w:hint="default" w:cs="Times New Roman"/>
                <w:color w:val="auto"/>
                <w:lang w:val="en-US" w:eastAsia="zh-CN"/>
              </w:rPr>
            </w:pPr>
            <w:r>
              <w:rPr>
                <w:rFonts w:hint="eastAsia" w:cs="Times New Roman"/>
                <w:color w:val="auto"/>
                <w:lang w:val="en-US" w:eastAsia="zh-CN"/>
              </w:rPr>
              <w:t>2.持有执业医师资格证。</w:t>
            </w:r>
          </w:p>
          <w:p>
            <w:pPr>
              <w:widowControl/>
              <w:numPr>
                <w:ilvl w:val="0"/>
                <w:numId w:val="0"/>
              </w:numPr>
              <w:jc w:val="left"/>
              <w:textAlignment w:val="center"/>
              <w:rPr>
                <w:rFonts w:hint="eastAsia" w:cs="Times New Roman"/>
                <w:color w:val="auto"/>
                <w:lang w:val="en-US" w:eastAsia="zh-CN"/>
              </w:rPr>
            </w:pPr>
            <w:r>
              <w:rPr>
                <w:rFonts w:hint="eastAsia" w:cs="Times New Roman"/>
                <w:color w:val="auto"/>
                <w:lang w:val="en-US" w:eastAsia="zh-CN"/>
              </w:rPr>
              <w:t xml:space="preserve">3.无不良记录。 </w:t>
            </w:r>
          </w:p>
          <w:p>
            <w:pPr>
              <w:widowControl/>
              <w:numPr>
                <w:ilvl w:val="0"/>
                <w:numId w:val="0"/>
              </w:numPr>
              <w:jc w:val="left"/>
              <w:textAlignment w:val="center"/>
              <w:rPr>
                <w:rFonts w:hint="default"/>
                <w:lang w:val="en-US" w:eastAsia="zh-CN"/>
              </w:rPr>
            </w:pPr>
          </w:p>
        </w:tc>
      </w:tr>
      <w:tr>
        <w:tblPrEx>
          <w:tblCellMar>
            <w:top w:w="0" w:type="dxa"/>
            <w:left w:w="0" w:type="dxa"/>
            <w:bottom w:w="0" w:type="dxa"/>
            <w:right w:w="0" w:type="dxa"/>
          </w:tblCellMar>
        </w:tblPrEx>
        <w:trPr>
          <w:trHeight w:val="1530"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1"/>
                <w:szCs w:val="21"/>
                <w:lang w:val="en-US" w:eastAsia="zh-CN" w:bidi="ar-SA"/>
              </w:rPr>
            </w:pPr>
            <w:r>
              <w:rPr>
                <w:rFonts w:hint="eastAsia" w:ascii="Times New Roman" w:hAnsi="Times New Roman" w:cs="Times New Roman"/>
                <w:color w:val="auto"/>
                <w:kern w:val="0"/>
                <w:szCs w:val="21"/>
                <w:lang w:val="en-US" w:eastAsia="zh-CN"/>
              </w:rPr>
              <w:t>03</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内科医师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从事内科疾病诊疗工作</w:t>
            </w:r>
          </w:p>
        </w:tc>
        <w:tc>
          <w:tcPr>
            <w:tcW w:w="54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2"/>
                <w:sz w:val="21"/>
                <w:szCs w:val="21"/>
                <w:lang w:val="en-US" w:eastAsia="zh-CN" w:bidi="ar-SA"/>
              </w:rPr>
            </w:pPr>
            <w:r>
              <w:rPr>
                <w:rFonts w:hint="eastAsia" w:ascii="宋体" w:hAnsi="宋体" w:cs="宋体"/>
                <w:color w:val="auto"/>
                <w:kern w:val="2"/>
                <w:sz w:val="21"/>
                <w:szCs w:val="21"/>
                <w:lang w:val="en-US" w:eastAsia="zh-CN" w:bidi="ar-SA"/>
              </w:rPr>
              <w:t>4</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仿宋" w:cs="宋体"/>
                <w:color w:val="auto"/>
                <w:kern w:val="0"/>
                <w:sz w:val="21"/>
                <w:szCs w:val="21"/>
                <w:lang w:val="en-US" w:eastAsia="zh-CN" w:bidi="ar-SA"/>
              </w:rPr>
            </w:pPr>
            <w:r>
              <w:rPr>
                <w:rFonts w:hint="eastAsia" w:asciiTheme="minorEastAsia" w:hAnsiTheme="minorEastAsia" w:eastAsiaTheme="minorEastAsia" w:cstheme="minorEastAsia"/>
                <w:color w:val="000000"/>
                <w:sz w:val="21"/>
                <w:szCs w:val="21"/>
                <w:lang w:val="en-US" w:eastAsia="zh-CN"/>
              </w:rPr>
              <w:t>全日制本科及以上学历，有执业医师资格证或有执业助理医师资格证和助理医师规培证的可放宽到大专学历。</w:t>
            </w:r>
          </w:p>
        </w:tc>
        <w:tc>
          <w:tcPr>
            <w:tcW w:w="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临床医学专业</w:t>
            </w:r>
          </w:p>
        </w:tc>
        <w:tc>
          <w:tcPr>
            <w:tcW w:w="3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default"/>
                <w:lang w:val="en-US" w:eastAsia="zh-CN"/>
              </w:rPr>
            </w:pPr>
            <w:r>
              <w:rPr>
                <w:rFonts w:hint="default"/>
                <w:lang w:val="en-US" w:eastAsia="zh-CN"/>
              </w:rPr>
              <w:t>1</w:t>
            </w:r>
            <w:r>
              <w:rPr>
                <w:rFonts w:hint="eastAsia"/>
                <w:lang w:val="en-US" w:eastAsia="zh-CN"/>
              </w:rPr>
              <w:t>.年龄不超过</w:t>
            </w:r>
            <w:r>
              <w:rPr>
                <w:rFonts w:hint="default"/>
                <w:lang w:val="en-US" w:eastAsia="zh-CN"/>
              </w:rPr>
              <w:t>35</w:t>
            </w:r>
            <w:r>
              <w:rPr>
                <w:rFonts w:hint="eastAsia"/>
                <w:lang w:val="en-US" w:eastAsia="zh-CN"/>
              </w:rPr>
              <w:t>周岁，具有中级职称的，可放宽到</w:t>
            </w:r>
            <w:r>
              <w:rPr>
                <w:rFonts w:hint="default"/>
                <w:lang w:val="en-US" w:eastAsia="zh-CN"/>
              </w:rPr>
              <w:t>40</w:t>
            </w:r>
            <w:r>
              <w:rPr>
                <w:rFonts w:hint="eastAsia"/>
                <w:lang w:val="en-US" w:eastAsia="zh-CN"/>
              </w:rPr>
              <w:t>周岁；具有高级职称的，可放宽到</w:t>
            </w:r>
            <w:r>
              <w:rPr>
                <w:rFonts w:hint="default"/>
                <w:lang w:val="en-US" w:eastAsia="zh-CN"/>
              </w:rPr>
              <w:t>45</w:t>
            </w:r>
            <w:r>
              <w:rPr>
                <w:rFonts w:hint="eastAsia"/>
                <w:lang w:val="en-US" w:eastAsia="zh-CN"/>
              </w:rPr>
              <w:t>周岁。</w:t>
            </w:r>
          </w:p>
          <w:p>
            <w:pPr>
              <w:widowControl/>
              <w:numPr>
                <w:ilvl w:val="0"/>
                <w:numId w:val="0"/>
              </w:numPr>
              <w:ind w:left="0" w:leftChars="0" w:firstLine="0" w:firstLineChars="0"/>
              <w:jc w:val="left"/>
              <w:textAlignment w:val="center"/>
              <w:rPr>
                <w:rFonts w:hint="default"/>
                <w:lang w:val="en-US" w:eastAsia="zh-CN"/>
              </w:rPr>
            </w:pPr>
            <w:r>
              <w:rPr>
                <w:rFonts w:hint="eastAsia"/>
                <w:lang w:val="en-US" w:eastAsia="zh-CN"/>
              </w:rPr>
              <w:t>2.本年度助理医师规培结束人员提供规培协议。</w:t>
            </w:r>
          </w:p>
          <w:p>
            <w:pPr>
              <w:widowControl/>
              <w:numPr>
                <w:ilvl w:val="0"/>
                <w:numId w:val="0"/>
              </w:numPr>
              <w:ind w:left="0" w:leftChars="0" w:firstLine="0" w:firstLineChars="0"/>
              <w:jc w:val="left"/>
              <w:textAlignment w:val="center"/>
              <w:rPr>
                <w:rFonts w:hint="default" w:eastAsia="宋体"/>
                <w:lang w:val="en-US" w:eastAsia="zh-CN"/>
              </w:rPr>
            </w:pPr>
            <w:r>
              <w:rPr>
                <w:rFonts w:hint="eastAsia"/>
                <w:lang w:val="en-US" w:eastAsia="zh-CN"/>
              </w:rPr>
              <w:t>3.</w:t>
            </w:r>
            <w:r>
              <w:rPr>
                <w:rFonts w:hint="eastAsia"/>
              </w:rPr>
              <w:t>无不良记录。</w:t>
            </w:r>
          </w:p>
        </w:tc>
      </w:tr>
      <w:tr>
        <w:tblPrEx>
          <w:tblCellMar>
            <w:top w:w="0" w:type="dxa"/>
            <w:left w:w="0" w:type="dxa"/>
            <w:bottom w:w="0" w:type="dxa"/>
            <w:right w:w="0" w:type="dxa"/>
          </w:tblCellMar>
        </w:tblPrEx>
        <w:trPr>
          <w:trHeight w:val="1404" w:hRule="atLeast"/>
          <w:jc w:val="center"/>
        </w:trPr>
        <w:tc>
          <w:tcPr>
            <w:tcW w:w="1080" w:type="dxa"/>
            <w:vMerge w:val="continue"/>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04</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眼耳鼻喉科医师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从事眼耳鼻喉科疾病诊疗工作</w:t>
            </w:r>
          </w:p>
        </w:tc>
        <w:tc>
          <w:tcPr>
            <w:tcW w:w="54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cs="宋体"/>
                <w:color w:val="auto"/>
                <w:kern w:val="0"/>
                <w:sz w:val="21"/>
                <w:szCs w:val="21"/>
                <w:lang w:val="en-US" w:eastAsia="zh-CN"/>
              </w:rPr>
            </w:pPr>
            <w:r>
              <w:rPr>
                <w:rFonts w:hint="eastAsia" w:asciiTheme="minorEastAsia" w:hAnsiTheme="minorEastAsia" w:eastAsiaTheme="minorEastAsia" w:cstheme="minorEastAsia"/>
                <w:color w:val="000000"/>
                <w:sz w:val="21"/>
                <w:szCs w:val="21"/>
                <w:lang w:val="en-US" w:eastAsia="zh-CN"/>
              </w:rPr>
              <w:t>全日制本科及以上学历，有执业医师资格证或在二甲及以上医院眼科工作经历2年以上的可放宽到大专学历。</w:t>
            </w:r>
          </w:p>
        </w:tc>
        <w:tc>
          <w:tcPr>
            <w:tcW w:w="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pStyle w:val="4"/>
              <w:numPr>
                <w:ilvl w:val="0"/>
                <w:numId w:val="0"/>
              </w:numPr>
              <w:jc w:val="center"/>
              <w:rPr>
                <w:rFonts w:hint="default" w:ascii="宋体" w:hAnsi="宋体" w:cs="宋体"/>
                <w:color w:val="auto"/>
                <w:kern w:val="0"/>
                <w:sz w:val="21"/>
                <w:szCs w:val="21"/>
                <w:lang w:val="en-US" w:eastAsia="zh-CN"/>
              </w:rPr>
            </w:pPr>
            <w:r>
              <w:rPr>
                <w:rFonts w:hint="eastAsia" w:ascii="宋体" w:hAnsi="宋体" w:cs="宋体"/>
                <w:color w:val="auto"/>
                <w:kern w:val="0"/>
                <w:sz w:val="21"/>
                <w:szCs w:val="21"/>
                <w:lang w:val="en-US" w:eastAsia="zh-CN"/>
              </w:rPr>
              <w:t>临床医学专业</w:t>
            </w:r>
          </w:p>
        </w:tc>
        <w:tc>
          <w:tcPr>
            <w:tcW w:w="3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default"/>
                <w:lang w:val="en-US" w:eastAsia="zh-CN"/>
              </w:rPr>
            </w:pPr>
            <w:r>
              <w:rPr>
                <w:rFonts w:hint="default"/>
                <w:lang w:val="en-US" w:eastAsia="zh-CN"/>
              </w:rPr>
              <w:t>1</w:t>
            </w:r>
            <w:r>
              <w:rPr>
                <w:rFonts w:hint="eastAsia"/>
                <w:lang w:val="en-US" w:eastAsia="zh-CN"/>
              </w:rPr>
              <w:t>.年龄不超过</w:t>
            </w:r>
            <w:r>
              <w:rPr>
                <w:rFonts w:hint="default"/>
                <w:lang w:val="en-US" w:eastAsia="zh-CN"/>
              </w:rPr>
              <w:t>35</w:t>
            </w:r>
            <w:r>
              <w:rPr>
                <w:rFonts w:hint="eastAsia"/>
                <w:lang w:val="en-US" w:eastAsia="zh-CN"/>
              </w:rPr>
              <w:t>周岁，具有中级职称的，可放宽到</w:t>
            </w:r>
            <w:r>
              <w:rPr>
                <w:rFonts w:hint="default"/>
                <w:lang w:val="en-US" w:eastAsia="zh-CN"/>
              </w:rPr>
              <w:t>40</w:t>
            </w:r>
            <w:r>
              <w:rPr>
                <w:rFonts w:hint="eastAsia"/>
                <w:lang w:val="en-US" w:eastAsia="zh-CN"/>
              </w:rPr>
              <w:t>周岁；具有高级职称的，可放宽到</w:t>
            </w:r>
            <w:r>
              <w:rPr>
                <w:rFonts w:hint="default"/>
                <w:lang w:val="en-US" w:eastAsia="zh-CN"/>
              </w:rPr>
              <w:t>45</w:t>
            </w:r>
            <w:r>
              <w:rPr>
                <w:rFonts w:hint="eastAsia"/>
                <w:lang w:val="en-US" w:eastAsia="zh-CN"/>
              </w:rPr>
              <w:t>周岁。</w:t>
            </w:r>
          </w:p>
          <w:p>
            <w:pPr>
              <w:widowControl/>
              <w:numPr>
                <w:ilvl w:val="0"/>
                <w:numId w:val="0"/>
              </w:numPr>
              <w:ind w:left="0" w:leftChars="0" w:firstLine="0" w:firstLineChars="0"/>
              <w:jc w:val="left"/>
              <w:textAlignment w:val="center"/>
              <w:rPr>
                <w:rFonts w:hint="default"/>
                <w:sz w:val="21"/>
                <w:szCs w:val="21"/>
                <w:lang w:val="en-US" w:eastAsia="zh-CN"/>
              </w:rPr>
            </w:pPr>
            <w:r>
              <w:rPr>
                <w:rFonts w:hint="eastAsia"/>
                <w:lang w:val="en-US" w:eastAsia="zh-CN"/>
              </w:rPr>
              <w:t>2.</w:t>
            </w:r>
            <w:r>
              <w:rPr>
                <w:rFonts w:hint="eastAsia"/>
              </w:rPr>
              <w:t>无不良记录。</w:t>
            </w:r>
          </w:p>
        </w:tc>
      </w:tr>
      <w:tr>
        <w:tblPrEx>
          <w:tblCellMar>
            <w:top w:w="0" w:type="dxa"/>
            <w:left w:w="0" w:type="dxa"/>
            <w:bottom w:w="0" w:type="dxa"/>
            <w:right w:w="0" w:type="dxa"/>
          </w:tblCellMar>
        </w:tblPrEx>
        <w:trPr>
          <w:trHeight w:val="1051" w:hRule="atLeast"/>
          <w:jc w:val="center"/>
        </w:trPr>
        <w:tc>
          <w:tcPr>
            <w:tcW w:w="1080" w:type="dxa"/>
            <w:vMerge w:val="restart"/>
            <w:tcBorders>
              <w:top w:val="single" w:color="auto" w:sz="4" w:space="0"/>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龙里县</w:t>
            </w:r>
            <w:r>
              <w:rPr>
                <w:rFonts w:hint="eastAsia" w:ascii="宋体" w:hAnsi="宋体" w:cs="宋体"/>
                <w:color w:val="000000"/>
                <w:kern w:val="0"/>
                <w:szCs w:val="21"/>
                <w:lang w:val="en-US" w:eastAsia="zh-CN"/>
              </w:rPr>
              <w:t>人民医院</w:t>
            </w:r>
          </w:p>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05</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儿科医师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从事儿科疾病诊疗工作</w:t>
            </w:r>
          </w:p>
        </w:tc>
        <w:tc>
          <w:tcPr>
            <w:tcW w:w="540"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全日制本科及以上学历。</w:t>
            </w:r>
          </w:p>
        </w:tc>
        <w:tc>
          <w:tcPr>
            <w:tcW w:w="83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Theme="minorEastAsia" w:hAnsiTheme="minorEastAsia" w:eastAsiaTheme="minorEastAsia" w:cstheme="minorEastAsia"/>
                <w:color w:val="000000"/>
                <w:sz w:val="21"/>
                <w:szCs w:val="21"/>
                <w:lang w:val="en-US" w:eastAsia="zh-CN"/>
              </w:rPr>
            </w:pPr>
            <w:r>
              <w:rPr>
                <w:rFonts w:hint="eastAsia" w:asciiTheme="minorEastAsia" w:hAnsiTheme="minorEastAsia" w:eastAsiaTheme="minorEastAsia" w:cstheme="minorEastAsia"/>
                <w:color w:val="000000"/>
                <w:sz w:val="21"/>
                <w:szCs w:val="21"/>
                <w:lang w:val="en-US" w:eastAsia="zh-CN"/>
              </w:rPr>
              <w:t>中医类专业</w:t>
            </w:r>
          </w:p>
        </w:tc>
        <w:tc>
          <w:tcPr>
            <w:tcW w:w="322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default"/>
                <w:lang w:val="en-US" w:eastAsia="zh-CN"/>
              </w:rPr>
            </w:pPr>
            <w:r>
              <w:rPr>
                <w:rFonts w:hint="default"/>
                <w:lang w:val="en-US" w:eastAsia="zh-CN"/>
              </w:rPr>
              <w:t>1</w:t>
            </w:r>
            <w:r>
              <w:rPr>
                <w:rFonts w:hint="eastAsia"/>
                <w:lang w:val="en-US" w:eastAsia="zh-CN"/>
              </w:rPr>
              <w:t>.年龄不超过</w:t>
            </w:r>
            <w:r>
              <w:rPr>
                <w:rFonts w:hint="default"/>
                <w:lang w:val="en-US" w:eastAsia="zh-CN"/>
              </w:rPr>
              <w:t>35</w:t>
            </w:r>
            <w:r>
              <w:rPr>
                <w:rFonts w:hint="eastAsia"/>
                <w:lang w:val="en-US" w:eastAsia="zh-CN"/>
              </w:rPr>
              <w:t>周岁，具有中级职称的，可放宽到</w:t>
            </w:r>
            <w:r>
              <w:rPr>
                <w:rFonts w:hint="default"/>
                <w:lang w:val="en-US" w:eastAsia="zh-CN"/>
              </w:rPr>
              <w:t>40</w:t>
            </w:r>
            <w:r>
              <w:rPr>
                <w:rFonts w:hint="eastAsia"/>
                <w:lang w:val="en-US" w:eastAsia="zh-CN"/>
              </w:rPr>
              <w:t>周岁；具有高级职称的，可放宽到</w:t>
            </w:r>
            <w:r>
              <w:rPr>
                <w:rFonts w:hint="default"/>
                <w:lang w:val="en-US" w:eastAsia="zh-CN"/>
              </w:rPr>
              <w:t>45</w:t>
            </w:r>
            <w:r>
              <w:rPr>
                <w:rFonts w:hint="eastAsia"/>
                <w:lang w:val="en-US" w:eastAsia="zh-CN"/>
              </w:rPr>
              <w:t>周岁。</w:t>
            </w:r>
          </w:p>
          <w:p>
            <w:pPr>
              <w:widowControl/>
              <w:jc w:val="left"/>
              <w:textAlignment w:val="center"/>
              <w:rPr>
                <w:rFonts w:hint="default"/>
                <w:lang w:val="en-US" w:eastAsia="zh-CN"/>
              </w:rPr>
            </w:pPr>
            <w:r>
              <w:rPr>
                <w:rFonts w:hint="eastAsia"/>
                <w:lang w:val="en-US" w:eastAsia="zh-CN"/>
              </w:rPr>
              <w:t>2.从事儿科中医治疗工作经历1年及以上。</w:t>
            </w:r>
          </w:p>
          <w:p>
            <w:pPr>
              <w:widowControl/>
              <w:jc w:val="left"/>
              <w:textAlignment w:val="center"/>
              <w:rPr>
                <w:rFonts w:hint="eastAsia"/>
                <w:lang w:val="en-US" w:eastAsia="zh-CN"/>
              </w:rPr>
            </w:pPr>
            <w:r>
              <w:rPr>
                <w:rFonts w:hint="eastAsia"/>
                <w:lang w:val="en-US" w:eastAsia="zh-CN"/>
              </w:rPr>
              <w:t>3.</w:t>
            </w:r>
            <w:r>
              <w:rPr>
                <w:rFonts w:hint="eastAsia"/>
              </w:rPr>
              <w:t>无不良记录。</w:t>
            </w:r>
          </w:p>
        </w:tc>
      </w:tr>
      <w:tr>
        <w:tblPrEx>
          <w:tblCellMar>
            <w:top w:w="0" w:type="dxa"/>
            <w:left w:w="0" w:type="dxa"/>
            <w:bottom w:w="0" w:type="dxa"/>
            <w:right w:w="0" w:type="dxa"/>
          </w:tblCellMar>
        </w:tblPrEx>
        <w:trPr>
          <w:trHeight w:val="1146" w:hRule="atLeast"/>
          <w:jc w:val="center"/>
        </w:trPr>
        <w:tc>
          <w:tcPr>
            <w:tcW w:w="1080"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06</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超声诊断医师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从事超声诊断工作</w:t>
            </w:r>
          </w:p>
        </w:tc>
        <w:tc>
          <w:tcPr>
            <w:tcW w:w="540" w:type="dxa"/>
            <w:tcBorders>
              <w:top w:val="single" w:color="000000" w:sz="4" w:space="0"/>
              <w:left w:val="single" w:color="auto"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rPr>
            </w:pPr>
            <w:r>
              <w:rPr>
                <w:rFonts w:hint="eastAsia" w:asciiTheme="minorEastAsia" w:hAnsiTheme="minorEastAsia" w:eastAsiaTheme="minorEastAsia" w:cstheme="minorEastAsia"/>
                <w:color w:val="000000"/>
                <w:sz w:val="21"/>
                <w:szCs w:val="21"/>
                <w:lang w:val="en-US" w:eastAsia="zh-CN"/>
              </w:rPr>
              <w:t>全日制本科及以上学历，有执业医师资格证和超声诊断工作经历的可放宽到大专学历。</w:t>
            </w:r>
          </w:p>
        </w:tc>
        <w:tc>
          <w:tcPr>
            <w:tcW w:w="833"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rPr>
            </w:pPr>
            <w:r>
              <w:rPr>
                <w:rFonts w:hint="eastAsia" w:asciiTheme="minorEastAsia" w:hAnsiTheme="minorEastAsia" w:eastAsiaTheme="minorEastAsia" w:cstheme="minorEastAsia"/>
                <w:color w:val="000000"/>
                <w:sz w:val="21"/>
                <w:szCs w:val="21"/>
                <w:lang w:val="en-US" w:eastAsia="zh-CN"/>
              </w:rPr>
              <w:t>医学影像学、临床医学专业</w:t>
            </w:r>
          </w:p>
        </w:tc>
        <w:tc>
          <w:tcPr>
            <w:tcW w:w="3220" w:type="dxa"/>
            <w:tcBorders>
              <w:top w:val="single" w:color="000000" w:sz="4" w:space="0"/>
              <w:left w:val="single" w:color="000000" w:sz="4" w:space="0"/>
              <w:bottom w:val="single" w:color="auto" w:sz="4" w:space="0"/>
              <w:right w:val="single" w:color="000000" w:sz="4" w:space="0"/>
            </w:tcBorders>
            <w:noWrap/>
            <w:tcMar>
              <w:top w:w="15" w:type="dxa"/>
              <w:left w:w="15" w:type="dxa"/>
              <w:right w:w="15" w:type="dxa"/>
            </w:tcMar>
            <w:vAlign w:val="center"/>
          </w:tcPr>
          <w:p>
            <w:pPr>
              <w:widowControl/>
              <w:jc w:val="left"/>
              <w:textAlignment w:val="center"/>
              <w:rPr>
                <w:rFonts w:hint="default"/>
                <w:lang w:val="en-US" w:eastAsia="zh-CN"/>
              </w:rPr>
            </w:pPr>
            <w:r>
              <w:rPr>
                <w:rFonts w:hint="default"/>
                <w:lang w:val="en-US" w:eastAsia="zh-CN"/>
              </w:rPr>
              <w:t>1</w:t>
            </w:r>
            <w:r>
              <w:rPr>
                <w:rFonts w:hint="eastAsia"/>
                <w:lang w:val="en-US" w:eastAsia="zh-CN"/>
              </w:rPr>
              <w:t>.年龄不超过</w:t>
            </w:r>
            <w:r>
              <w:rPr>
                <w:rFonts w:hint="default"/>
                <w:lang w:val="en-US" w:eastAsia="zh-CN"/>
              </w:rPr>
              <w:t>35</w:t>
            </w:r>
            <w:r>
              <w:rPr>
                <w:rFonts w:hint="eastAsia"/>
                <w:lang w:val="en-US" w:eastAsia="zh-CN"/>
              </w:rPr>
              <w:t>周岁，具有中级职称的，可放宽到</w:t>
            </w:r>
            <w:r>
              <w:rPr>
                <w:rFonts w:hint="default"/>
                <w:lang w:val="en-US" w:eastAsia="zh-CN"/>
              </w:rPr>
              <w:t>40</w:t>
            </w:r>
            <w:r>
              <w:rPr>
                <w:rFonts w:hint="eastAsia"/>
                <w:lang w:val="en-US" w:eastAsia="zh-CN"/>
              </w:rPr>
              <w:t>周岁；具有高级职称的，可放宽到</w:t>
            </w:r>
            <w:r>
              <w:rPr>
                <w:rFonts w:hint="default"/>
                <w:lang w:val="en-US" w:eastAsia="zh-CN"/>
              </w:rPr>
              <w:t>45</w:t>
            </w:r>
            <w:r>
              <w:rPr>
                <w:rFonts w:hint="eastAsia"/>
                <w:lang w:val="en-US" w:eastAsia="zh-CN"/>
              </w:rPr>
              <w:t>周岁。</w:t>
            </w:r>
          </w:p>
          <w:p>
            <w:pPr>
              <w:widowControl/>
              <w:jc w:val="left"/>
              <w:textAlignment w:val="center"/>
              <w:rPr>
                <w:rFonts w:hint="default" w:ascii="Times New Roman" w:hAnsi="Times New Roman" w:cs="Times New Roman"/>
                <w:i w:val="0"/>
                <w:color w:val="000000"/>
                <w:kern w:val="0"/>
                <w:sz w:val="21"/>
                <w:szCs w:val="21"/>
                <w:u w:val="none"/>
                <w:lang w:val="en-US" w:eastAsia="zh-CN" w:bidi="ar"/>
              </w:rPr>
            </w:pPr>
            <w:r>
              <w:rPr>
                <w:rFonts w:hint="eastAsia"/>
                <w:lang w:val="en-US" w:eastAsia="zh-CN"/>
              </w:rPr>
              <w:t>2.</w:t>
            </w:r>
            <w:r>
              <w:rPr>
                <w:rFonts w:hint="eastAsia"/>
              </w:rPr>
              <w:t>无不良记录。</w:t>
            </w:r>
          </w:p>
        </w:tc>
      </w:tr>
      <w:tr>
        <w:tblPrEx>
          <w:tblCellMar>
            <w:top w:w="0" w:type="dxa"/>
            <w:left w:w="0" w:type="dxa"/>
            <w:bottom w:w="0" w:type="dxa"/>
            <w:right w:w="0" w:type="dxa"/>
          </w:tblCellMar>
        </w:tblPrEx>
        <w:trPr>
          <w:trHeight w:val="1122" w:hRule="atLeast"/>
          <w:jc w:val="center"/>
        </w:trPr>
        <w:tc>
          <w:tcPr>
            <w:tcW w:w="1080" w:type="dxa"/>
            <w:vMerge w:val="continue"/>
            <w:tcBorders>
              <w:left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07</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康复治疗师</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专业技术岗位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从事康复治疗工作</w:t>
            </w:r>
          </w:p>
        </w:tc>
        <w:tc>
          <w:tcPr>
            <w:tcW w:w="540" w:type="dxa"/>
            <w:tcBorders>
              <w:top w:val="single" w:color="auto"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rPr>
            </w:pPr>
            <w:r>
              <w:rPr>
                <w:rFonts w:hint="eastAsia" w:asciiTheme="minorEastAsia" w:hAnsiTheme="minorEastAsia" w:eastAsiaTheme="minorEastAsia" w:cstheme="minorEastAsia"/>
                <w:color w:val="000000"/>
                <w:sz w:val="21"/>
                <w:szCs w:val="21"/>
                <w:lang w:val="en-US" w:eastAsia="zh-CN"/>
              </w:rPr>
              <w:t>全日制本科及以上学历。</w:t>
            </w:r>
          </w:p>
        </w:tc>
        <w:tc>
          <w:tcPr>
            <w:tcW w:w="833"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rPr>
            </w:pPr>
            <w:r>
              <w:rPr>
                <w:rFonts w:hint="eastAsia" w:asciiTheme="minorEastAsia" w:hAnsiTheme="minorEastAsia" w:eastAsiaTheme="minorEastAsia" w:cstheme="minorEastAsia"/>
                <w:color w:val="000000"/>
                <w:sz w:val="21"/>
                <w:szCs w:val="21"/>
                <w:lang w:val="en-US" w:eastAsia="zh-CN"/>
              </w:rPr>
              <w:t>康复治疗学专业</w:t>
            </w:r>
          </w:p>
        </w:tc>
        <w:tc>
          <w:tcPr>
            <w:tcW w:w="3220" w:type="dxa"/>
            <w:tcBorders>
              <w:top w:val="single" w:color="auto"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lang w:val="en-US" w:eastAsia="zh-CN"/>
              </w:rPr>
            </w:pPr>
            <w:r>
              <w:rPr>
                <w:rFonts w:hint="default"/>
                <w:lang w:val="en-US" w:eastAsia="zh-CN"/>
              </w:rPr>
              <w:t>1</w:t>
            </w:r>
            <w:r>
              <w:rPr>
                <w:rFonts w:hint="eastAsia"/>
                <w:lang w:val="en-US" w:eastAsia="zh-CN"/>
              </w:rPr>
              <w:t>.年龄不超过</w:t>
            </w:r>
            <w:r>
              <w:rPr>
                <w:rFonts w:hint="default"/>
                <w:lang w:val="en-US" w:eastAsia="zh-CN"/>
              </w:rPr>
              <w:t>35</w:t>
            </w:r>
            <w:r>
              <w:rPr>
                <w:rFonts w:hint="eastAsia"/>
                <w:lang w:val="en-US" w:eastAsia="zh-CN"/>
              </w:rPr>
              <w:t>周岁，具有中级职称的，可放宽到</w:t>
            </w:r>
            <w:r>
              <w:rPr>
                <w:rFonts w:hint="default"/>
                <w:lang w:val="en-US" w:eastAsia="zh-CN"/>
              </w:rPr>
              <w:t>40</w:t>
            </w:r>
            <w:r>
              <w:rPr>
                <w:rFonts w:hint="eastAsia"/>
                <w:lang w:val="en-US" w:eastAsia="zh-CN"/>
              </w:rPr>
              <w:t>周岁；具有高级职称的，可放宽到</w:t>
            </w:r>
            <w:r>
              <w:rPr>
                <w:rFonts w:hint="default"/>
                <w:lang w:val="en-US" w:eastAsia="zh-CN"/>
              </w:rPr>
              <w:t>45</w:t>
            </w:r>
            <w:r>
              <w:rPr>
                <w:rFonts w:hint="eastAsia"/>
                <w:lang w:val="en-US" w:eastAsia="zh-CN"/>
              </w:rPr>
              <w:t>周岁。</w:t>
            </w:r>
          </w:p>
          <w:p>
            <w:pPr>
              <w:widowControl/>
              <w:numPr>
                <w:ilvl w:val="0"/>
                <w:numId w:val="0"/>
              </w:numPr>
              <w:ind w:left="0" w:leftChars="0" w:firstLine="0" w:firstLineChars="0"/>
              <w:jc w:val="left"/>
              <w:textAlignment w:val="center"/>
              <w:rPr>
                <w:rFonts w:hint="default"/>
                <w:lang w:val="en-US" w:eastAsia="zh-CN"/>
              </w:rPr>
            </w:pPr>
            <w:r>
              <w:rPr>
                <w:rFonts w:hint="eastAsia"/>
                <w:lang w:val="en-US" w:eastAsia="zh-CN"/>
              </w:rPr>
              <w:t>2.取得康复治疗师资格证。</w:t>
            </w:r>
          </w:p>
          <w:p>
            <w:pPr>
              <w:widowControl/>
              <w:jc w:val="left"/>
              <w:textAlignment w:val="center"/>
              <w:rPr>
                <w:rFonts w:hint="default" w:ascii="Times New Roman" w:hAnsi="Times New Roman" w:cs="Times New Roman"/>
                <w:i w:val="0"/>
                <w:color w:val="000000"/>
                <w:kern w:val="0"/>
                <w:sz w:val="21"/>
                <w:szCs w:val="21"/>
                <w:u w:val="none"/>
                <w:lang w:val="en-US" w:eastAsia="zh-CN" w:bidi="ar"/>
              </w:rPr>
            </w:pPr>
            <w:r>
              <w:rPr>
                <w:rFonts w:hint="eastAsia"/>
                <w:lang w:val="en-US" w:eastAsia="zh-CN"/>
              </w:rPr>
              <w:t>3.</w:t>
            </w:r>
            <w:r>
              <w:rPr>
                <w:rFonts w:hint="eastAsia"/>
              </w:rPr>
              <w:t>无不良记录。</w:t>
            </w:r>
          </w:p>
        </w:tc>
      </w:tr>
      <w:tr>
        <w:tblPrEx>
          <w:tblCellMar>
            <w:top w:w="0" w:type="dxa"/>
            <w:left w:w="0" w:type="dxa"/>
            <w:bottom w:w="0" w:type="dxa"/>
            <w:right w:w="0" w:type="dxa"/>
          </w:tblCellMar>
        </w:tblPrEx>
        <w:trPr>
          <w:trHeight w:val="2243" w:hRule="atLeast"/>
          <w:jc w:val="center"/>
        </w:trPr>
        <w:tc>
          <w:tcPr>
            <w:tcW w:w="1080" w:type="dxa"/>
            <w:vMerge w:val="continue"/>
            <w:tcBorders>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0"/>
                <w:sz w:val="21"/>
                <w:szCs w:val="21"/>
                <w:lang w:val="en-US" w:eastAsia="zh-CN" w:bidi="ar-SA"/>
              </w:rPr>
            </w:pPr>
          </w:p>
        </w:tc>
        <w:tc>
          <w:tcPr>
            <w:tcW w:w="642"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0"/>
                <w:szCs w:val="21"/>
                <w:lang w:val="en-US" w:eastAsia="zh-CN"/>
              </w:rPr>
            </w:pPr>
            <w:r>
              <w:rPr>
                <w:rFonts w:hint="eastAsia" w:ascii="Times New Roman" w:hAnsi="Times New Roman" w:cs="Times New Roman"/>
                <w:color w:val="auto"/>
                <w:kern w:val="0"/>
                <w:szCs w:val="21"/>
                <w:lang w:val="en-US" w:eastAsia="zh-CN"/>
              </w:rPr>
              <w:t>08</w:t>
            </w:r>
          </w:p>
        </w:tc>
        <w:tc>
          <w:tcPr>
            <w:tcW w:w="60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 w:val="21"/>
                <w:szCs w:val="21"/>
                <w:lang w:val="en-US" w:eastAsia="zh-CN" w:bidi="ar-SA"/>
              </w:rPr>
            </w:pPr>
            <w:r>
              <w:rPr>
                <w:rFonts w:hint="eastAsia" w:ascii="宋体" w:hAnsi="宋体" w:cs="宋体"/>
                <w:color w:val="auto"/>
                <w:kern w:val="0"/>
                <w:sz w:val="21"/>
                <w:szCs w:val="21"/>
                <w:lang w:val="en-US" w:eastAsia="zh-CN" w:bidi="ar-SA"/>
              </w:rPr>
              <w:t>医务科工作人员</w:t>
            </w:r>
          </w:p>
        </w:tc>
        <w:tc>
          <w:tcPr>
            <w:tcW w:w="690"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auto"/>
                <w:kern w:val="0"/>
                <w:szCs w:val="21"/>
                <w:lang w:val="en-US" w:eastAsia="zh-CN"/>
              </w:rPr>
            </w:pPr>
            <w:r>
              <w:rPr>
                <w:rFonts w:hint="eastAsia" w:ascii="宋体" w:hAnsi="宋体" w:cs="宋体"/>
                <w:color w:val="auto"/>
                <w:kern w:val="0"/>
                <w:szCs w:val="21"/>
                <w:lang w:val="en-US" w:eastAsia="zh-CN"/>
              </w:rPr>
              <w:t>管理岗位</w:t>
            </w:r>
          </w:p>
        </w:tc>
        <w:tc>
          <w:tcPr>
            <w:tcW w:w="975" w:type="dxa"/>
            <w:tcBorders>
              <w:top w:val="single" w:color="auto" w:sz="4" w:space="0"/>
              <w:left w:val="single" w:color="auto" w:sz="4" w:space="0"/>
              <w:bottom w:val="single" w:color="auto" w:sz="4" w:space="0"/>
              <w:right w:val="single" w:color="auto" w:sz="4" w:space="0"/>
            </w:tcBorders>
            <w:noWrap/>
            <w:tcMar>
              <w:top w:w="15" w:type="dxa"/>
              <w:left w:w="15" w:type="dxa"/>
              <w:right w:w="15" w:type="dxa"/>
            </w:tcMar>
            <w:vAlign w:val="center"/>
          </w:tcPr>
          <w:p>
            <w:pPr>
              <w:widowControl/>
              <w:jc w:val="center"/>
              <w:textAlignment w:val="center"/>
              <w:rPr>
                <w:rFonts w:hint="default" w:ascii="宋体" w:hAnsi="宋体" w:cs="宋体"/>
                <w:color w:val="auto"/>
                <w:kern w:val="0"/>
                <w:szCs w:val="21"/>
                <w:lang w:val="en-US" w:eastAsia="zh-CN"/>
              </w:rPr>
            </w:pPr>
            <w:r>
              <w:rPr>
                <w:rFonts w:hint="eastAsia" w:ascii="宋体" w:hAnsi="宋体" w:cs="宋体"/>
                <w:color w:val="auto"/>
                <w:kern w:val="0"/>
                <w:szCs w:val="21"/>
                <w:lang w:val="en-US" w:eastAsia="zh-CN"/>
              </w:rPr>
              <w:t>从事医务科相关工作</w:t>
            </w:r>
          </w:p>
        </w:tc>
        <w:tc>
          <w:tcPr>
            <w:tcW w:w="54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Times New Roman" w:hAnsi="Times New Roman" w:cs="Times New Roman"/>
                <w:color w:val="auto"/>
                <w:kern w:val="2"/>
                <w:sz w:val="21"/>
                <w:szCs w:val="21"/>
                <w:lang w:val="en-US" w:eastAsia="zh-CN" w:bidi="ar-SA"/>
              </w:rPr>
            </w:pPr>
            <w:r>
              <w:rPr>
                <w:rFonts w:hint="eastAsia" w:ascii="Times New Roman" w:hAnsi="Times New Roman" w:cs="Times New Roman"/>
                <w:color w:val="auto"/>
                <w:kern w:val="2"/>
                <w:sz w:val="21"/>
                <w:szCs w:val="21"/>
                <w:lang w:val="en-US" w:eastAsia="zh-CN" w:bidi="ar-SA"/>
              </w:rPr>
              <w:t>1</w:t>
            </w:r>
          </w:p>
        </w:tc>
        <w:tc>
          <w:tcPr>
            <w:tcW w:w="131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sz w:val="21"/>
                <w:szCs w:val="21"/>
              </w:rPr>
            </w:pPr>
            <w:r>
              <w:rPr>
                <w:rFonts w:hint="eastAsia" w:asciiTheme="minorEastAsia" w:hAnsiTheme="minorEastAsia" w:eastAsiaTheme="minorEastAsia" w:cstheme="minorEastAsia"/>
                <w:color w:val="000000"/>
                <w:sz w:val="21"/>
                <w:szCs w:val="21"/>
                <w:lang w:val="en-US" w:eastAsia="zh-CN"/>
              </w:rPr>
              <w:t>全日制本科及以上学历。</w:t>
            </w:r>
          </w:p>
        </w:tc>
        <w:tc>
          <w:tcPr>
            <w:tcW w:w="8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sz w:val="21"/>
                <w:szCs w:val="21"/>
                <w:lang w:val="en-US" w:eastAsia="zh-CN"/>
              </w:rPr>
            </w:pPr>
            <w:r>
              <w:rPr>
                <w:rFonts w:hint="eastAsia" w:ascii="宋体" w:hAnsi="宋体" w:cs="宋体"/>
                <w:sz w:val="21"/>
                <w:szCs w:val="21"/>
                <w:lang w:val="en-US" w:eastAsia="zh-CN"/>
              </w:rPr>
              <w:t>法学专业</w:t>
            </w:r>
          </w:p>
        </w:tc>
        <w:tc>
          <w:tcPr>
            <w:tcW w:w="322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left"/>
              <w:textAlignment w:val="center"/>
              <w:rPr>
                <w:rFonts w:hint="eastAsia"/>
                <w:lang w:val="en-US" w:eastAsia="zh-CN"/>
              </w:rPr>
            </w:pPr>
            <w:r>
              <w:rPr>
                <w:rFonts w:hint="default"/>
                <w:lang w:val="en-US" w:eastAsia="zh-CN"/>
              </w:rPr>
              <w:t>1</w:t>
            </w:r>
            <w:r>
              <w:rPr>
                <w:rFonts w:hint="eastAsia"/>
                <w:lang w:val="en-US" w:eastAsia="zh-CN"/>
              </w:rPr>
              <w:t>.年龄不超过</w:t>
            </w:r>
            <w:r>
              <w:rPr>
                <w:rFonts w:hint="default"/>
                <w:lang w:val="en-US" w:eastAsia="zh-CN"/>
              </w:rPr>
              <w:t>35</w:t>
            </w:r>
            <w:r>
              <w:rPr>
                <w:rFonts w:hint="eastAsia"/>
                <w:lang w:val="en-US" w:eastAsia="zh-CN"/>
              </w:rPr>
              <w:t>周岁。</w:t>
            </w:r>
          </w:p>
          <w:p>
            <w:pPr>
              <w:widowControl/>
              <w:numPr>
                <w:ilvl w:val="0"/>
                <w:numId w:val="0"/>
              </w:numPr>
              <w:ind w:left="0" w:leftChars="0" w:firstLine="0" w:firstLineChars="0"/>
              <w:jc w:val="left"/>
              <w:textAlignment w:val="center"/>
              <w:rPr>
                <w:rFonts w:hint="default"/>
                <w:lang w:val="en-US" w:eastAsia="zh-CN"/>
              </w:rPr>
            </w:pPr>
            <w:r>
              <w:rPr>
                <w:rFonts w:hint="eastAsia"/>
                <w:lang w:val="en-US" w:eastAsia="zh-CN"/>
              </w:rPr>
              <w:t>2.限医学院校法学专业毕业人员报考。</w:t>
            </w:r>
          </w:p>
          <w:p>
            <w:pPr>
              <w:widowControl/>
              <w:jc w:val="left"/>
              <w:textAlignment w:val="center"/>
              <w:rPr>
                <w:rFonts w:hint="default" w:ascii="Times New Roman" w:hAnsi="Times New Roman" w:cs="Times New Roman"/>
                <w:i w:val="0"/>
                <w:color w:val="000000"/>
                <w:kern w:val="0"/>
                <w:sz w:val="21"/>
                <w:szCs w:val="21"/>
                <w:u w:val="none"/>
                <w:lang w:val="en-US" w:eastAsia="zh-CN" w:bidi="ar"/>
              </w:rPr>
            </w:pPr>
            <w:r>
              <w:rPr>
                <w:rFonts w:hint="eastAsia"/>
                <w:lang w:val="en-US" w:eastAsia="zh-CN"/>
              </w:rPr>
              <w:t>3.</w:t>
            </w:r>
            <w:r>
              <w:rPr>
                <w:rFonts w:hint="eastAsia"/>
              </w:rPr>
              <w:t>无不良记录。</w:t>
            </w:r>
          </w:p>
        </w:tc>
      </w:tr>
    </w:tbl>
    <w:p>
      <w:pPr>
        <w:spacing w:line="480" w:lineRule="exact"/>
        <w:rPr>
          <w:rFonts w:ascii="仿宋_GB2312" w:eastAsia="仿宋_GB2312"/>
          <w:sz w:val="32"/>
          <w:szCs w:val="32"/>
        </w:rPr>
      </w:pPr>
    </w:p>
    <w:sectPr>
      <w:headerReference r:id="rId3" w:type="default"/>
      <w:footerReference r:id="rId4" w:type="default"/>
      <w:pgSz w:w="11906" w:h="16838"/>
      <w:pgMar w:top="1814" w:right="1474" w:bottom="1814" w:left="1587" w:header="851" w:footer="992"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6"/>
                      <w:rPr>
                        <w:rFonts w:hint="default" w:ascii="Times New Roman" w:hAnsi="Times New Roman" w:eastAsia="宋体" w:cs="Times New Roman"/>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- 1 -</w:t>
                    </w:r>
                    <w:r>
                      <w:rPr>
                        <w:rFonts w:hint="default" w:ascii="Times New Roman" w:hAnsi="Times New Roman" w:cs="Times New Roman"/>
                        <w:sz w:val="28"/>
                        <w:szCs w:val="28"/>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yOTIwY2Y3ZTQ0MzVhODBhZmI1MGFjYzhiYWUzN2QifQ=="/>
  </w:docVars>
  <w:rsids>
    <w:rsidRoot w:val="25111382"/>
    <w:rsid w:val="000149BF"/>
    <w:rsid w:val="00024F1E"/>
    <w:rsid w:val="00110583"/>
    <w:rsid w:val="00116AB8"/>
    <w:rsid w:val="00136AD5"/>
    <w:rsid w:val="00176D87"/>
    <w:rsid w:val="00184573"/>
    <w:rsid w:val="001F151A"/>
    <w:rsid w:val="00283A8D"/>
    <w:rsid w:val="002B5701"/>
    <w:rsid w:val="003264E9"/>
    <w:rsid w:val="00336774"/>
    <w:rsid w:val="003E6349"/>
    <w:rsid w:val="005E740C"/>
    <w:rsid w:val="00630AB0"/>
    <w:rsid w:val="006963E6"/>
    <w:rsid w:val="006B3E7C"/>
    <w:rsid w:val="00716724"/>
    <w:rsid w:val="00763A96"/>
    <w:rsid w:val="007E6B54"/>
    <w:rsid w:val="009268BB"/>
    <w:rsid w:val="00962846"/>
    <w:rsid w:val="009758A5"/>
    <w:rsid w:val="009954D0"/>
    <w:rsid w:val="009D2848"/>
    <w:rsid w:val="00A10201"/>
    <w:rsid w:val="00A64650"/>
    <w:rsid w:val="00B76E94"/>
    <w:rsid w:val="00BE3ECB"/>
    <w:rsid w:val="00CA7852"/>
    <w:rsid w:val="00D775B6"/>
    <w:rsid w:val="00DD03A3"/>
    <w:rsid w:val="00DE6F1B"/>
    <w:rsid w:val="00E02B8B"/>
    <w:rsid w:val="00E2780B"/>
    <w:rsid w:val="00E32F90"/>
    <w:rsid w:val="00E65046"/>
    <w:rsid w:val="00E66D53"/>
    <w:rsid w:val="00E87BAA"/>
    <w:rsid w:val="00EC534F"/>
    <w:rsid w:val="00EF6C42"/>
    <w:rsid w:val="00F34F8C"/>
    <w:rsid w:val="00FF3B6D"/>
    <w:rsid w:val="0106718E"/>
    <w:rsid w:val="01394ACA"/>
    <w:rsid w:val="02431706"/>
    <w:rsid w:val="02624C4D"/>
    <w:rsid w:val="026D57BC"/>
    <w:rsid w:val="028D49F2"/>
    <w:rsid w:val="0316161B"/>
    <w:rsid w:val="032633D2"/>
    <w:rsid w:val="0452042E"/>
    <w:rsid w:val="046F4A2B"/>
    <w:rsid w:val="04815D60"/>
    <w:rsid w:val="04B64420"/>
    <w:rsid w:val="04C17856"/>
    <w:rsid w:val="05691840"/>
    <w:rsid w:val="058E7DC1"/>
    <w:rsid w:val="05C00DE3"/>
    <w:rsid w:val="065648E5"/>
    <w:rsid w:val="06827268"/>
    <w:rsid w:val="06913258"/>
    <w:rsid w:val="06C66BA2"/>
    <w:rsid w:val="07463B51"/>
    <w:rsid w:val="076B280F"/>
    <w:rsid w:val="07BD464C"/>
    <w:rsid w:val="07FB5910"/>
    <w:rsid w:val="0802339D"/>
    <w:rsid w:val="08247AFC"/>
    <w:rsid w:val="08915015"/>
    <w:rsid w:val="08943DEE"/>
    <w:rsid w:val="089E1DAD"/>
    <w:rsid w:val="08D0537A"/>
    <w:rsid w:val="09520A69"/>
    <w:rsid w:val="09A15B47"/>
    <w:rsid w:val="09C01ECA"/>
    <w:rsid w:val="09F35E36"/>
    <w:rsid w:val="0AC07FEB"/>
    <w:rsid w:val="0AD27113"/>
    <w:rsid w:val="0AE75F52"/>
    <w:rsid w:val="0B182463"/>
    <w:rsid w:val="0B707F42"/>
    <w:rsid w:val="0BAC369E"/>
    <w:rsid w:val="0C511461"/>
    <w:rsid w:val="0C550622"/>
    <w:rsid w:val="0C584FD8"/>
    <w:rsid w:val="0C5F6AD2"/>
    <w:rsid w:val="0CB25BB5"/>
    <w:rsid w:val="0CC05396"/>
    <w:rsid w:val="0D2547EC"/>
    <w:rsid w:val="0D2B4539"/>
    <w:rsid w:val="0D9739FF"/>
    <w:rsid w:val="0DE06EA5"/>
    <w:rsid w:val="0E040ECF"/>
    <w:rsid w:val="0E1C1FF8"/>
    <w:rsid w:val="0E2F5830"/>
    <w:rsid w:val="0E575454"/>
    <w:rsid w:val="0E674769"/>
    <w:rsid w:val="0F731FD3"/>
    <w:rsid w:val="0FBC1283"/>
    <w:rsid w:val="104057F1"/>
    <w:rsid w:val="1053257D"/>
    <w:rsid w:val="106759CD"/>
    <w:rsid w:val="11164A85"/>
    <w:rsid w:val="1127475F"/>
    <w:rsid w:val="112A519C"/>
    <w:rsid w:val="12B374BA"/>
    <w:rsid w:val="132F009E"/>
    <w:rsid w:val="13683E7C"/>
    <w:rsid w:val="13765CAF"/>
    <w:rsid w:val="13DE301F"/>
    <w:rsid w:val="13E47DF5"/>
    <w:rsid w:val="13E76689"/>
    <w:rsid w:val="13EE7A8D"/>
    <w:rsid w:val="13F242BE"/>
    <w:rsid w:val="144C7873"/>
    <w:rsid w:val="149B203B"/>
    <w:rsid w:val="15971E23"/>
    <w:rsid w:val="163C0CAE"/>
    <w:rsid w:val="169D7472"/>
    <w:rsid w:val="169E6580"/>
    <w:rsid w:val="16B234A2"/>
    <w:rsid w:val="16BA21BA"/>
    <w:rsid w:val="16E34FC4"/>
    <w:rsid w:val="16E629B9"/>
    <w:rsid w:val="170B670F"/>
    <w:rsid w:val="17A858FA"/>
    <w:rsid w:val="17CA4FD4"/>
    <w:rsid w:val="18E319B9"/>
    <w:rsid w:val="19157837"/>
    <w:rsid w:val="19350DC8"/>
    <w:rsid w:val="197813A9"/>
    <w:rsid w:val="19857857"/>
    <w:rsid w:val="19982C83"/>
    <w:rsid w:val="19F03116"/>
    <w:rsid w:val="1A1D0B26"/>
    <w:rsid w:val="1A9273A5"/>
    <w:rsid w:val="1B366FE6"/>
    <w:rsid w:val="1BF9122C"/>
    <w:rsid w:val="1C191835"/>
    <w:rsid w:val="1C291D72"/>
    <w:rsid w:val="1CA63415"/>
    <w:rsid w:val="1CC117A2"/>
    <w:rsid w:val="1D517F58"/>
    <w:rsid w:val="1D697E99"/>
    <w:rsid w:val="1D9C5433"/>
    <w:rsid w:val="1DF252FD"/>
    <w:rsid w:val="1E864B23"/>
    <w:rsid w:val="1ED80FC4"/>
    <w:rsid w:val="1F565CEE"/>
    <w:rsid w:val="1F5E4F3C"/>
    <w:rsid w:val="1FD8483A"/>
    <w:rsid w:val="1FDB71F6"/>
    <w:rsid w:val="20B124BF"/>
    <w:rsid w:val="20D64231"/>
    <w:rsid w:val="21B46321"/>
    <w:rsid w:val="21B84763"/>
    <w:rsid w:val="21DE5F4B"/>
    <w:rsid w:val="21F328DF"/>
    <w:rsid w:val="226146FC"/>
    <w:rsid w:val="22647EED"/>
    <w:rsid w:val="227D0A37"/>
    <w:rsid w:val="227E71A5"/>
    <w:rsid w:val="22A66EC2"/>
    <w:rsid w:val="22FD2CA3"/>
    <w:rsid w:val="231A11A9"/>
    <w:rsid w:val="23723FBA"/>
    <w:rsid w:val="23FC4B3C"/>
    <w:rsid w:val="24E65D3B"/>
    <w:rsid w:val="24F50090"/>
    <w:rsid w:val="25111382"/>
    <w:rsid w:val="25D97FBB"/>
    <w:rsid w:val="25E75051"/>
    <w:rsid w:val="25FC3DF2"/>
    <w:rsid w:val="2601406E"/>
    <w:rsid w:val="261A1078"/>
    <w:rsid w:val="26AD4371"/>
    <w:rsid w:val="26BB307B"/>
    <w:rsid w:val="26FE1E4F"/>
    <w:rsid w:val="27082C6B"/>
    <w:rsid w:val="271A6C9A"/>
    <w:rsid w:val="27662C92"/>
    <w:rsid w:val="27816F67"/>
    <w:rsid w:val="27902A4B"/>
    <w:rsid w:val="280B73B0"/>
    <w:rsid w:val="2821408F"/>
    <w:rsid w:val="282B598F"/>
    <w:rsid w:val="28B278EA"/>
    <w:rsid w:val="2901540F"/>
    <w:rsid w:val="29156594"/>
    <w:rsid w:val="293B0A26"/>
    <w:rsid w:val="29530F19"/>
    <w:rsid w:val="2A0D28B2"/>
    <w:rsid w:val="2A321A1C"/>
    <w:rsid w:val="2A9D217F"/>
    <w:rsid w:val="2AB0566C"/>
    <w:rsid w:val="2ABB0D90"/>
    <w:rsid w:val="2AC26B10"/>
    <w:rsid w:val="2AEF794B"/>
    <w:rsid w:val="2B3F6523"/>
    <w:rsid w:val="2B8F121B"/>
    <w:rsid w:val="2BAE4BBD"/>
    <w:rsid w:val="2C666324"/>
    <w:rsid w:val="2D55028C"/>
    <w:rsid w:val="2DB34A05"/>
    <w:rsid w:val="2DD82242"/>
    <w:rsid w:val="2EEE4283"/>
    <w:rsid w:val="2F011D9C"/>
    <w:rsid w:val="2FBD0A96"/>
    <w:rsid w:val="2FEF6EC6"/>
    <w:rsid w:val="30412222"/>
    <w:rsid w:val="30650C98"/>
    <w:rsid w:val="30E4074C"/>
    <w:rsid w:val="31321A49"/>
    <w:rsid w:val="314B1592"/>
    <w:rsid w:val="317321DC"/>
    <w:rsid w:val="318A3DE5"/>
    <w:rsid w:val="32312709"/>
    <w:rsid w:val="32436D85"/>
    <w:rsid w:val="3244546C"/>
    <w:rsid w:val="327B63D6"/>
    <w:rsid w:val="32CB15F4"/>
    <w:rsid w:val="32E4190B"/>
    <w:rsid w:val="3317643B"/>
    <w:rsid w:val="331A7721"/>
    <w:rsid w:val="338004F1"/>
    <w:rsid w:val="338523B2"/>
    <w:rsid w:val="33A30973"/>
    <w:rsid w:val="33A7193E"/>
    <w:rsid w:val="33AB7E73"/>
    <w:rsid w:val="33D82678"/>
    <w:rsid w:val="347B0F20"/>
    <w:rsid w:val="34B21B1F"/>
    <w:rsid w:val="34F27CCF"/>
    <w:rsid w:val="35231C51"/>
    <w:rsid w:val="35292CE2"/>
    <w:rsid w:val="35307701"/>
    <w:rsid w:val="3594377F"/>
    <w:rsid w:val="35E640CB"/>
    <w:rsid w:val="361C69EA"/>
    <w:rsid w:val="36223591"/>
    <w:rsid w:val="363E0E27"/>
    <w:rsid w:val="366D151F"/>
    <w:rsid w:val="36EB043C"/>
    <w:rsid w:val="36FA7388"/>
    <w:rsid w:val="37047A32"/>
    <w:rsid w:val="371814DF"/>
    <w:rsid w:val="37B37E1B"/>
    <w:rsid w:val="37E20F47"/>
    <w:rsid w:val="37F942F9"/>
    <w:rsid w:val="381525ED"/>
    <w:rsid w:val="3833451D"/>
    <w:rsid w:val="387C5B41"/>
    <w:rsid w:val="38C2711D"/>
    <w:rsid w:val="38CA6DC7"/>
    <w:rsid w:val="39096B92"/>
    <w:rsid w:val="391A5E77"/>
    <w:rsid w:val="39590801"/>
    <w:rsid w:val="3A1556C8"/>
    <w:rsid w:val="3A236FFF"/>
    <w:rsid w:val="3A316B41"/>
    <w:rsid w:val="3AAB4DA9"/>
    <w:rsid w:val="3B4C1FEB"/>
    <w:rsid w:val="3B7D1A82"/>
    <w:rsid w:val="3BB660F4"/>
    <w:rsid w:val="3CF322E2"/>
    <w:rsid w:val="3D587A7B"/>
    <w:rsid w:val="3D7A0AF3"/>
    <w:rsid w:val="3D7B2039"/>
    <w:rsid w:val="3DAB0ED4"/>
    <w:rsid w:val="3DDC57F5"/>
    <w:rsid w:val="3DE05F79"/>
    <w:rsid w:val="3E092C33"/>
    <w:rsid w:val="3E182556"/>
    <w:rsid w:val="3E2F6A14"/>
    <w:rsid w:val="3E487FE0"/>
    <w:rsid w:val="3E647B6C"/>
    <w:rsid w:val="3E8D1F7B"/>
    <w:rsid w:val="3E99059B"/>
    <w:rsid w:val="3EA73BF1"/>
    <w:rsid w:val="3F3E3276"/>
    <w:rsid w:val="3F3F23E2"/>
    <w:rsid w:val="3F3F7B10"/>
    <w:rsid w:val="3F600861"/>
    <w:rsid w:val="3F7B0026"/>
    <w:rsid w:val="3F8C5D8F"/>
    <w:rsid w:val="40381640"/>
    <w:rsid w:val="40B803DC"/>
    <w:rsid w:val="40B8155B"/>
    <w:rsid w:val="41420618"/>
    <w:rsid w:val="414268A4"/>
    <w:rsid w:val="41496E19"/>
    <w:rsid w:val="415D2CC1"/>
    <w:rsid w:val="41902B5B"/>
    <w:rsid w:val="4225105A"/>
    <w:rsid w:val="424E701B"/>
    <w:rsid w:val="4283791D"/>
    <w:rsid w:val="42951D1D"/>
    <w:rsid w:val="42A4049F"/>
    <w:rsid w:val="42BF6ABF"/>
    <w:rsid w:val="43303BC0"/>
    <w:rsid w:val="433A36C7"/>
    <w:rsid w:val="43467B72"/>
    <w:rsid w:val="435060B7"/>
    <w:rsid w:val="435D6471"/>
    <w:rsid w:val="43A2563A"/>
    <w:rsid w:val="43D152C0"/>
    <w:rsid w:val="43EC2F71"/>
    <w:rsid w:val="441B1CD3"/>
    <w:rsid w:val="442C18EF"/>
    <w:rsid w:val="443816A7"/>
    <w:rsid w:val="45487456"/>
    <w:rsid w:val="45AA6C2B"/>
    <w:rsid w:val="45C3763E"/>
    <w:rsid w:val="45D308D6"/>
    <w:rsid w:val="45EE6B46"/>
    <w:rsid w:val="460A3DCF"/>
    <w:rsid w:val="468B7E00"/>
    <w:rsid w:val="46932DE5"/>
    <w:rsid w:val="46F94E01"/>
    <w:rsid w:val="47267F1C"/>
    <w:rsid w:val="475045DA"/>
    <w:rsid w:val="475A724B"/>
    <w:rsid w:val="47AC1174"/>
    <w:rsid w:val="47C0265D"/>
    <w:rsid w:val="47E1592F"/>
    <w:rsid w:val="484A499E"/>
    <w:rsid w:val="486515CF"/>
    <w:rsid w:val="48870602"/>
    <w:rsid w:val="48AA4B40"/>
    <w:rsid w:val="49365752"/>
    <w:rsid w:val="4942229D"/>
    <w:rsid w:val="494A62A1"/>
    <w:rsid w:val="495363AA"/>
    <w:rsid w:val="49AF6C96"/>
    <w:rsid w:val="4A311B58"/>
    <w:rsid w:val="4A5865BF"/>
    <w:rsid w:val="4ADA20A4"/>
    <w:rsid w:val="4AFB352C"/>
    <w:rsid w:val="4B182085"/>
    <w:rsid w:val="4BA1357C"/>
    <w:rsid w:val="4BC711D4"/>
    <w:rsid w:val="4BD46B4C"/>
    <w:rsid w:val="4BFE0BBC"/>
    <w:rsid w:val="4C0513A3"/>
    <w:rsid w:val="4C235CCD"/>
    <w:rsid w:val="4C345E13"/>
    <w:rsid w:val="4C4E10A4"/>
    <w:rsid w:val="4C7A6B33"/>
    <w:rsid w:val="4C811416"/>
    <w:rsid w:val="4CA36941"/>
    <w:rsid w:val="4D034BE2"/>
    <w:rsid w:val="4D0C4E43"/>
    <w:rsid w:val="4D644753"/>
    <w:rsid w:val="4DA9646D"/>
    <w:rsid w:val="4DB62BB1"/>
    <w:rsid w:val="4DBF1C38"/>
    <w:rsid w:val="4DE90F2E"/>
    <w:rsid w:val="4E077A00"/>
    <w:rsid w:val="4E660FF8"/>
    <w:rsid w:val="4E675536"/>
    <w:rsid w:val="4E9416F4"/>
    <w:rsid w:val="4EA5785D"/>
    <w:rsid w:val="4EC85726"/>
    <w:rsid w:val="4F3F4796"/>
    <w:rsid w:val="4F54417B"/>
    <w:rsid w:val="4FA113E3"/>
    <w:rsid w:val="4FBB6053"/>
    <w:rsid w:val="4FC83F64"/>
    <w:rsid w:val="501A14A0"/>
    <w:rsid w:val="505E2415"/>
    <w:rsid w:val="5062585B"/>
    <w:rsid w:val="50A2607A"/>
    <w:rsid w:val="515F590B"/>
    <w:rsid w:val="51A00CEB"/>
    <w:rsid w:val="51E9714C"/>
    <w:rsid w:val="5247368A"/>
    <w:rsid w:val="527C7337"/>
    <w:rsid w:val="545E0B8F"/>
    <w:rsid w:val="54AE0A08"/>
    <w:rsid w:val="55BA1450"/>
    <w:rsid w:val="55BB373A"/>
    <w:rsid w:val="55E55DA1"/>
    <w:rsid w:val="564071A7"/>
    <w:rsid w:val="57550AFA"/>
    <w:rsid w:val="57C658CD"/>
    <w:rsid w:val="5805157D"/>
    <w:rsid w:val="58AD27B3"/>
    <w:rsid w:val="59396C06"/>
    <w:rsid w:val="597444B7"/>
    <w:rsid w:val="5AF66722"/>
    <w:rsid w:val="5B022F52"/>
    <w:rsid w:val="5B084A0C"/>
    <w:rsid w:val="5B0F7BB3"/>
    <w:rsid w:val="5B241E42"/>
    <w:rsid w:val="5B2E18DE"/>
    <w:rsid w:val="5BDE3466"/>
    <w:rsid w:val="5C3135DF"/>
    <w:rsid w:val="5CD54302"/>
    <w:rsid w:val="5D2D0709"/>
    <w:rsid w:val="5DF0659B"/>
    <w:rsid w:val="5E281B9A"/>
    <w:rsid w:val="5E4646A5"/>
    <w:rsid w:val="5F0D332E"/>
    <w:rsid w:val="5F2E1CBB"/>
    <w:rsid w:val="5F85013C"/>
    <w:rsid w:val="5FA053DA"/>
    <w:rsid w:val="5FE51A7E"/>
    <w:rsid w:val="60013E63"/>
    <w:rsid w:val="604E6B3E"/>
    <w:rsid w:val="608A6514"/>
    <w:rsid w:val="616467B8"/>
    <w:rsid w:val="61A808B5"/>
    <w:rsid w:val="62143C96"/>
    <w:rsid w:val="62402031"/>
    <w:rsid w:val="624C39BC"/>
    <w:rsid w:val="62D12E5B"/>
    <w:rsid w:val="63115A67"/>
    <w:rsid w:val="635A3DD2"/>
    <w:rsid w:val="637140F5"/>
    <w:rsid w:val="63B461F1"/>
    <w:rsid w:val="63C27BC1"/>
    <w:rsid w:val="63F12393"/>
    <w:rsid w:val="642F2270"/>
    <w:rsid w:val="64667E96"/>
    <w:rsid w:val="646B3A93"/>
    <w:rsid w:val="6483292B"/>
    <w:rsid w:val="64E81CE8"/>
    <w:rsid w:val="64FE6E76"/>
    <w:rsid w:val="654B3471"/>
    <w:rsid w:val="65C37E0C"/>
    <w:rsid w:val="65CF6CC7"/>
    <w:rsid w:val="65EB2C9D"/>
    <w:rsid w:val="67296A10"/>
    <w:rsid w:val="674D4F34"/>
    <w:rsid w:val="67982C74"/>
    <w:rsid w:val="680D1910"/>
    <w:rsid w:val="684A6CE1"/>
    <w:rsid w:val="6939451F"/>
    <w:rsid w:val="69462413"/>
    <w:rsid w:val="6946434B"/>
    <w:rsid w:val="69F71C95"/>
    <w:rsid w:val="6A0B36BA"/>
    <w:rsid w:val="6A1406E7"/>
    <w:rsid w:val="6A211A0B"/>
    <w:rsid w:val="6A5F216E"/>
    <w:rsid w:val="6A623DCD"/>
    <w:rsid w:val="6AD14E1A"/>
    <w:rsid w:val="6AD52804"/>
    <w:rsid w:val="6B1C6C2E"/>
    <w:rsid w:val="6B3A2A5E"/>
    <w:rsid w:val="6B680BA6"/>
    <w:rsid w:val="6B971100"/>
    <w:rsid w:val="6BBE1F5A"/>
    <w:rsid w:val="6C2E0CB8"/>
    <w:rsid w:val="6C305817"/>
    <w:rsid w:val="6C327373"/>
    <w:rsid w:val="6CD251AB"/>
    <w:rsid w:val="6D300B87"/>
    <w:rsid w:val="6D864A3A"/>
    <w:rsid w:val="6E1A6997"/>
    <w:rsid w:val="6E3B54A2"/>
    <w:rsid w:val="6E7361E8"/>
    <w:rsid w:val="6ED9667C"/>
    <w:rsid w:val="6F052E65"/>
    <w:rsid w:val="6F183EB3"/>
    <w:rsid w:val="6FDB1BEE"/>
    <w:rsid w:val="704A5842"/>
    <w:rsid w:val="706B609F"/>
    <w:rsid w:val="709F2EF8"/>
    <w:rsid w:val="71313E34"/>
    <w:rsid w:val="7189179D"/>
    <w:rsid w:val="719170B1"/>
    <w:rsid w:val="72481399"/>
    <w:rsid w:val="731824D9"/>
    <w:rsid w:val="73DF0B05"/>
    <w:rsid w:val="74080545"/>
    <w:rsid w:val="745C758A"/>
    <w:rsid w:val="7490582D"/>
    <w:rsid w:val="749B78B8"/>
    <w:rsid w:val="74AA4FC2"/>
    <w:rsid w:val="751C2344"/>
    <w:rsid w:val="752A480A"/>
    <w:rsid w:val="75450D46"/>
    <w:rsid w:val="75C0365E"/>
    <w:rsid w:val="76AA29C3"/>
    <w:rsid w:val="76B0006B"/>
    <w:rsid w:val="770670CE"/>
    <w:rsid w:val="779871AD"/>
    <w:rsid w:val="786F7BA0"/>
    <w:rsid w:val="788A0E29"/>
    <w:rsid w:val="78BF5BD2"/>
    <w:rsid w:val="78D67AA0"/>
    <w:rsid w:val="78DC2602"/>
    <w:rsid w:val="7950598D"/>
    <w:rsid w:val="79742241"/>
    <w:rsid w:val="79AF6CAB"/>
    <w:rsid w:val="79D85108"/>
    <w:rsid w:val="7A2A4E07"/>
    <w:rsid w:val="7A66398F"/>
    <w:rsid w:val="7A727BF8"/>
    <w:rsid w:val="7A7F23B1"/>
    <w:rsid w:val="7AF42033"/>
    <w:rsid w:val="7B205002"/>
    <w:rsid w:val="7B3B2031"/>
    <w:rsid w:val="7B9B6975"/>
    <w:rsid w:val="7BD96DDB"/>
    <w:rsid w:val="7C0B03F0"/>
    <w:rsid w:val="7C3F0173"/>
    <w:rsid w:val="7C672EBC"/>
    <w:rsid w:val="7C693B3C"/>
    <w:rsid w:val="7CB03B5F"/>
    <w:rsid w:val="7CF61FEA"/>
    <w:rsid w:val="7D050B1D"/>
    <w:rsid w:val="7D1575AB"/>
    <w:rsid w:val="7D524819"/>
    <w:rsid w:val="7DEC2C0B"/>
    <w:rsid w:val="7E687520"/>
    <w:rsid w:val="7EE62429"/>
    <w:rsid w:val="7EEF7017"/>
    <w:rsid w:val="7F010F46"/>
    <w:rsid w:val="7F331548"/>
    <w:rsid w:val="7FF75BBC"/>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semiHidden="0" w:name="Default Paragraph Font"/>
    <w:lsdException w:uiPriority="99"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正文-公1"/>
    <w:basedOn w:val="3"/>
    <w:next w:val="4"/>
    <w:qFormat/>
    <w:uiPriority w:val="0"/>
    <w:pPr>
      <w:ind w:firstLine="200" w:firstLineChars="200"/>
    </w:pPr>
    <w:rPr>
      <w:color w:val="000000"/>
    </w:rPr>
  </w:style>
  <w:style w:type="paragraph" w:customStyle="1" w:styleId="3">
    <w:name w:val="正文 New New New New New New New New New New New New New New New New New New New New New New New New New New New New New New New New New New New New New New New New New New New New New New New New New New New New New New New New New New New New New New Ne"/>
    <w:next w:val="2"/>
    <w:qFormat/>
    <w:uiPriority w:val="0"/>
    <w:pPr>
      <w:widowControl w:val="0"/>
      <w:jc w:val="both"/>
    </w:pPr>
    <w:rPr>
      <w:rFonts w:ascii="Calibri" w:hAnsi="Calibri" w:eastAsia="宋体" w:cs="Times New Roman"/>
      <w:kern w:val="2"/>
      <w:sz w:val="21"/>
      <w:lang w:val="en-US" w:eastAsia="zh-CN" w:bidi="ar-SA"/>
    </w:rPr>
  </w:style>
  <w:style w:type="paragraph" w:styleId="4">
    <w:name w:val="Normal (Web)"/>
    <w:basedOn w:val="1"/>
    <w:next w:val="5"/>
    <w:semiHidden/>
    <w:unhideWhenUsed/>
    <w:qFormat/>
    <w:uiPriority w:val="99"/>
    <w:pPr>
      <w:spacing w:beforeAutospacing="1" w:afterAutospacing="1"/>
      <w:jc w:val="left"/>
    </w:pPr>
    <w:rPr>
      <w:kern w:val="0"/>
      <w:sz w:val="24"/>
    </w:rPr>
  </w:style>
  <w:style w:type="paragraph" w:styleId="5">
    <w:name w:val="Balloon Text"/>
    <w:basedOn w:val="1"/>
    <w:next w:val="1"/>
    <w:qFormat/>
    <w:uiPriority w:val="0"/>
    <w:rPr>
      <w:sz w:val="18"/>
      <w:szCs w:val="18"/>
    </w:rPr>
  </w:style>
  <w:style w:type="paragraph" w:styleId="6">
    <w:name w:val="footer"/>
    <w:basedOn w:val="1"/>
    <w:link w:val="11"/>
    <w:qFormat/>
    <w:uiPriority w:val="99"/>
    <w:pPr>
      <w:tabs>
        <w:tab w:val="center" w:pos="4153"/>
        <w:tab w:val="right" w:pos="8306"/>
      </w:tabs>
      <w:snapToGrid w:val="0"/>
      <w:jc w:val="left"/>
    </w:pPr>
    <w:rPr>
      <w:sz w:val="18"/>
      <w:szCs w:val="18"/>
    </w:rPr>
  </w:style>
  <w:style w:type="paragraph" w:styleId="7">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qFormat/>
    <w:locked/>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脚 Char"/>
    <w:basedOn w:val="10"/>
    <w:link w:val="6"/>
    <w:semiHidden/>
    <w:qFormat/>
    <w:locked/>
    <w:uiPriority w:val="99"/>
    <w:rPr>
      <w:rFonts w:cs="Times New Roman"/>
      <w:sz w:val="18"/>
      <w:szCs w:val="18"/>
    </w:rPr>
  </w:style>
  <w:style w:type="character" w:customStyle="1" w:styleId="12">
    <w:name w:val="页眉 Char"/>
    <w:basedOn w:val="10"/>
    <w:link w:val="7"/>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3376</Words>
  <Characters>3508</Characters>
  <Lines>23</Lines>
  <Paragraphs>6</Paragraphs>
  <TotalTime>5</TotalTime>
  <ScaleCrop>false</ScaleCrop>
  <LinksUpToDate>false</LinksUpToDate>
  <CharactersWithSpaces>3649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2019-06-21T00:56:00Z</dcterms:created>
  <dc:creator>Administrator</dc:creator>
  <cp:lastModifiedBy>Administrator</cp:lastModifiedBy>
  <cp:lastPrinted>2023-06-20T06:26:00Z</cp:lastPrinted>
  <dcterms:modified xsi:type="dcterms:W3CDTF">2023-06-20T08:26:08Z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3D9C33A5A5F242ED8B46616368355DAB</vt:lpwstr>
  </property>
</Properties>
</file>