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  <w:lang w:eastAsia="zh-CN"/>
        </w:rPr>
        <w:t>兴仁市百德镇人民政府</w:t>
      </w:r>
      <w:r>
        <w:rPr>
          <w:rFonts w:hint="eastAsia" w:ascii="方正小标宋简体" w:eastAsia="方正小标宋简体"/>
          <w:sz w:val="36"/>
          <w:szCs w:val="36"/>
        </w:rPr>
        <w:t>公益性岗位招聘报名表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2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381"/>
        <w:gridCol w:w="220"/>
        <w:gridCol w:w="709"/>
        <w:gridCol w:w="1165"/>
        <w:gridCol w:w="851"/>
        <w:gridCol w:w="425"/>
        <w:gridCol w:w="961"/>
        <w:gridCol w:w="66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　　名</w:t>
            </w: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婚否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57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20"/>
                <w:w w:val="75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全日制学历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2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28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2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在职教育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2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28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2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3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务</w:t>
            </w:r>
          </w:p>
        </w:tc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47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编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75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简历（从大学开始填写）</w:t>
            </w:r>
          </w:p>
        </w:tc>
        <w:tc>
          <w:tcPr>
            <w:tcW w:w="75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</w:t>
            </w:r>
            <w:r>
              <w:rPr>
                <w:rFonts w:hint="eastAsia" w:ascii="仿宋_GB2312" w:hAnsi="仿宋_GB2312" w:eastAsia="仿宋_GB2312" w:cs="仿宋_GB2312"/>
                <w:spacing w:val="-13"/>
                <w:sz w:val="24"/>
              </w:rPr>
              <w:t>庭主要成员及主要社会关系</w:t>
            </w:r>
          </w:p>
        </w:tc>
        <w:tc>
          <w:tcPr>
            <w:tcW w:w="758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75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备注（注明符合职位要求的其他情况）</w:t>
            </w:r>
          </w:p>
        </w:tc>
        <w:tc>
          <w:tcPr>
            <w:tcW w:w="758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/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C034A"/>
    <w:rsid w:val="2FF11EAF"/>
    <w:rsid w:val="3DCC0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2019-09-11T02:37:00Z</dcterms:created>
  <dc:creator>木易天殇</dc:creator>
  <cp:lastModifiedBy>金鹏</cp:lastModifiedBy>
  <dcterms:modified xsi:type="dcterms:W3CDTF">2021-03-25T03:11:34Z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07D42B17ECC44837A5BD5A9A5CE89701</vt:lpwstr>
  </property>
</Properties>
</file>