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7E2" w:rsidRDefault="00D42B53">
      <w:pPr>
        <w:spacing w:line="420" w:lineRule="exact"/>
        <w:rPr>
          <w:rFonts w:ascii="黑体" w:eastAsia="黑体" w:hAnsi="黑体" w:cs="黑体"/>
          <w:bCs/>
          <w:kern w:val="0"/>
          <w:sz w:val="32"/>
          <w:szCs w:val="32"/>
        </w:rPr>
      </w:pPr>
      <w:r>
        <w:rPr>
          <w:rFonts w:ascii="黑体" w:eastAsia="黑体" w:hAnsi="黑体" w:cs="黑体"/>
          <w:bCs/>
          <w:kern w:val="0"/>
          <w:sz w:val="32"/>
          <w:szCs w:val="32"/>
        </w:rPr>
        <w:t>附件</w:t>
      </w:r>
      <w:r w:rsidR="00F17565">
        <w:rPr>
          <w:rFonts w:ascii="黑体" w:eastAsia="黑体" w:hAnsi="黑体" w:cs="黑体" w:hint="eastAsia"/>
          <w:bCs/>
          <w:kern w:val="0"/>
          <w:sz w:val="32"/>
          <w:szCs w:val="32"/>
        </w:rPr>
        <w:t>4</w:t>
      </w:r>
    </w:p>
    <w:p w:rsidR="00E647E2" w:rsidRDefault="00D42B53">
      <w:pPr>
        <w:jc w:val="center"/>
        <w:rPr>
          <w:rFonts w:ascii="华文中宋" w:eastAsia="华文中宋" w:hAnsi="华文中宋" w:cs="宋体"/>
          <w:kern w:val="0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pacing w:val="-11"/>
          <w:kern w:val="0"/>
          <w:sz w:val="44"/>
          <w:szCs w:val="44"/>
        </w:rPr>
        <w:t>2020年知名高校校招活动资格初审情况统计表</w:t>
      </w:r>
    </w:p>
    <w:p w:rsidR="00E647E2" w:rsidRDefault="00E647E2">
      <w:pPr>
        <w:rPr>
          <w:rFonts w:ascii="仿宋" w:eastAsia="仿宋" w:hAnsi="仿宋" w:cs="宋体"/>
          <w:kern w:val="0"/>
          <w:szCs w:val="21"/>
        </w:rPr>
      </w:pPr>
    </w:p>
    <w:p w:rsidR="00E647E2" w:rsidRDefault="00D42B53">
      <w:pPr>
        <w:ind w:firstLineChars="50" w:firstLine="12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hint="eastAsia"/>
          <w:sz w:val="24"/>
        </w:rPr>
        <w:t xml:space="preserve">部门（单位）：                                   </w:t>
      </w:r>
      <w:r>
        <w:rPr>
          <w:rFonts w:eastAsia="仿宋"/>
          <w:sz w:val="24"/>
        </w:rPr>
        <w:t xml:space="preserve">  </w:t>
      </w:r>
      <w:r>
        <w:rPr>
          <w:rFonts w:eastAsia="仿宋"/>
          <w:kern w:val="0"/>
          <w:sz w:val="24"/>
        </w:rPr>
        <w:t>20</w:t>
      </w:r>
      <w:r>
        <w:rPr>
          <w:rFonts w:eastAsia="仿宋" w:hint="eastAsia"/>
          <w:kern w:val="0"/>
          <w:sz w:val="24"/>
        </w:rPr>
        <w:t>20</w:t>
      </w:r>
      <w:r>
        <w:rPr>
          <w:rFonts w:eastAsia="仿宋"/>
          <w:kern w:val="0"/>
          <w:sz w:val="24"/>
        </w:rPr>
        <w:t>年</w:t>
      </w:r>
      <w:r>
        <w:rPr>
          <w:rFonts w:eastAsia="仿宋"/>
          <w:kern w:val="0"/>
          <w:sz w:val="24"/>
        </w:rPr>
        <w:t xml:space="preserve">   </w:t>
      </w:r>
      <w:r>
        <w:rPr>
          <w:rFonts w:eastAsia="仿宋" w:hAnsi="仿宋"/>
          <w:kern w:val="0"/>
          <w:sz w:val="24"/>
        </w:rPr>
        <w:t>月</w:t>
      </w:r>
      <w:r>
        <w:rPr>
          <w:rFonts w:eastAsia="仿宋"/>
          <w:kern w:val="0"/>
          <w:sz w:val="24"/>
        </w:rPr>
        <w:t xml:space="preserve">   </w:t>
      </w:r>
      <w:r>
        <w:rPr>
          <w:rFonts w:eastAsia="仿宋" w:hAnsi="仿宋"/>
          <w:kern w:val="0"/>
          <w:sz w:val="24"/>
        </w:rPr>
        <w:t>日</w:t>
      </w:r>
    </w:p>
    <w:tbl>
      <w:tblPr>
        <w:tblW w:w="8493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0"/>
        <w:gridCol w:w="1260"/>
        <w:gridCol w:w="1233"/>
        <w:gridCol w:w="1220"/>
        <w:gridCol w:w="1150"/>
        <w:gridCol w:w="1350"/>
        <w:gridCol w:w="1740"/>
      </w:tblGrid>
      <w:tr w:rsidR="00E647E2">
        <w:trPr>
          <w:trHeight w:val="449"/>
        </w:trPr>
        <w:tc>
          <w:tcPr>
            <w:tcW w:w="1800" w:type="dxa"/>
            <w:gridSpan w:val="2"/>
            <w:vMerge w:val="restart"/>
            <w:vAlign w:val="center"/>
          </w:tcPr>
          <w:p w:rsidR="00E647E2" w:rsidRDefault="005905F8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5905F8">
              <w:rPr>
                <w:rFonts w:ascii="仿宋" w:eastAsia="仿宋" w:hAnsi="仿宋"/>
                <w:sz w:val="24"/>
              </w:rPr>
              <w:pict>
                <v:line id="_x0000_s1026" style="position:absolute;left:0;text-align:left;z-index:251660288" from="-5.4pt,-.5pt" to="84.6pt,54.1pt" o:gfxdata="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yj5mL1gAAAAoBAAAP&#10;AAAAAAAAAAEAIAAAACIAAABkcnMvZG93bnJldi54bWxQSwECFAAUAAAACACHTuJAy+frWOEBAACb&#10;AwAADgAAAAAAAAABACAAAAAlAQAAZHJzL2Uyb0RvYy54bWxQSwUGAAAAAAYABgBZAQAAeAUAAAAA&#10;"/>
              </w:pict>
            </w:r>
          </w:p>
        </w:tc>
        <w:tc>
          <w:tcPr>
            <w:tcW w:w="2453" w:type="dxa"/>
            <w:gridSpan w:val="2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专技人员</w:t>
            </w:r>
          </w:p>
        </w:tc>
        <w:tc>
          <w:tcPr>
            <w:tcW w:w="2500" w:type="dxa"/>
            <w:gridSpan w:val="2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管理人员</w:t>
            </w:r>
          </w:p>
        </w:tc>
        <w:tc>
          <w:tcPr>
            <w:tcW w:w="1740" w:type="dxa"/>
            <w:vMerge w:val="restart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小  计</w:t>
            </w:r>
          </w:p>
        </w:tc>
      </w:tr>
      <w:tr w:rsidR="00E647E2">
        <w:trPr>
          <w:trHeight w:val="616"/>
        </w:trPr>
        <w:tc>
          <w:tcPr>
            <w:tcW w:w="1800" w:type="dxa"/>
            <w:gridSpan w:val="2"/>
            <w:vMerge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参评</w:t>
            </w:r>
          </w:p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总人数</w:t>
            </w:r>
          </w:p>
        </w:tc>
        <w:tc>
          <w:tcPr>
            <w:tcW w:w="1220" w:type="dxa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达成意</w:t>
            </w:r>
          </w:p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向人数</w:t>
            </w:r>
          </w:p>
        </w:tc>
        <w:tc>
          <w:tcPr>
            <w:tcW w:w="1150" w:type="dxa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参评</w:t>
            </w:r>
          </w:p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总人数</w:t>
            </w:r>
          </w:p>
        </w:tc>
        <w:tc>
          <w:tcPr>
            <w:tcW w:w="1350" w:type="dxa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达成意</w:t>
            </w:r>
          </w:p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向人数</w:t>
            </w:r>
          </w:p>
        </w:tc>
        <w:tc>
          <w:tcPr>
            <w:tcW w:w="1740" w:type="dxa"/>
            <w:vMerge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E647E2">
        <w:trPr>
          <w:trHeight w:val="636"/>
        </w:trPr>
        <w:tc>
          <w:tcPr>
            <w:tcW w:w="540" w:type="dxa"/>
            <w:vMerge w:val="restart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学历</w:t>
            </w:r>
          </w:p>
        </w:tc>
        <w:tc>
          <w:tcPr>
            <w:tcW w:w="1260" w:type="dxa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博士</w:t>
            </w:r>
          </w:p>
        </w:tc>
        <w:tc>
          <w:tcPr>
            <w:tcW w:w="1233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2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74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E647E2">
        <w:trPr>
          <w:trHeight w:val="592"/>
        </w:trPr>
        <w:tc>
          <w:tcPr>
            <w:tcW w:w="540" w:type="dxa"/>
            <w:vMerge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pacing w:val="-6"/>
                <w:szCs w:val="21"/>
              </w:rPr>
              <w:t>硕士研究生</w:t>
            </w:r>
          </w:p>
        </w:tc>
        <w:tc>
          <w:tcPr>
            <w:tcW w:w="1233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2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74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E647E2">
        <w:trPr>
          <w:trHeight w:val="596"/>
        </w:trPr>
        <w:tc>
          <w:tcPr>
            <w:tcW w:w="540" w:type="dxa"/>
            <w:vMerge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pacing w:val="-6"/>
                <w:szCs w:val="21"/>
              </w:rPr>
              <w:t>本科及以下</w:t>
            </w:r>
          </w:p>
        </w:tc>
        <w:tc>
          <w:tcPr>
            <w:tcW w:w="1233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2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74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E647E2">
        <w:trPr>
          <w:trHeight w:val="632"/>
        </w:trPr>
        <w:tc>
          <w:tcPr>
            <w:tcW w:w="540" w:type="dxa"/>
            <w:vMerge w:val="restart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职称</w:t>
            </w:r>
          </w:p>
        </w:tc>
        <w:tc>
          <w:tcPr>
            <w:tcW w:w="1260" w:type="dxa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正高职称</w:t>
            </w:r>
          </w:p>
        </w:tc>
        <w:tc>
          <w:tcPr>
            <w:tcW w:w="1233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2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74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E647E2">
        <w:trPr>
          <w:trHeight w:val="655"/>
        </w:trPr>
        <w:tc>
          <w:tcPr>
            <w:tcW w:w="540" w:type="dxa"/>
            <w:vMerge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副高职称</w:t>
            </w:r>
          </w:p>
        </w:tc>
        <w:tc>
          <w:tcPr>
            <w:tcW w:w="1233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2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74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E647E2">
        <w:trPr>
          <w:trHeight w:val="643"/>
        </w:trPr>
        <w:tc>
          <w:tcPr>
            <w:tcW w:w="540" w:type="dxa"/>
            <w:vMerge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中级职称</w:t>
            </w:r>
          </w:p>
        </w:tc>
        <w:tc>
          <w:tcPr>
            <w:tcW w:w="1233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2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74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E647E2">
        <w:trPr>
          <w:trHeight w:val="720"/>
        </w:trPr>
        <w:tc>
          <w:tcPr>
            <w:tcW w:w="540" w:type="dxa"/>
            <w:vMerge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初级职称</w:t>
            </w:r>
          </w:p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及以下</w:t>
            </w:r>
          </w:p>
        </w:tc>
        <w:tc>
          <w:tcPr>
            <w:tcW w:w="1233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2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74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E647E2">
        <w:trPr>
          <w:trHeight w:val="570"/>
        </w:trPr>
        <w:tc>
          <w:tcPr>
            <w:tcW w:w="540" w:type="dxa"/>
            <w:vMerge w:val="restart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/>
                <w:szCs w:val="21"/>
              </w:rPr>
              <w:t>层级</w:t>
            </w:r>
          </w:p>
        </w:tc>
        <w:tc>
          <w:tcPr>
            <w:tcW w:w="1260" w:type="dxa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/>
                <w:szCs w:val="21"/>
              </w:rPr>
              <w:t>省直</w:t>
            </w:r>
          </w:p>
        </w:tc>
        <w:tc>
          <w:tcPr>
            <w:tcW w:w="1233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2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74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E647E2">
        <w:trPr>
          <w:trHeight w:val="607"/>
        </w:trPr>
        <w:tc>
          <w:tcPr>
            <w:tcW w:w="540" w:type="dxa"/>
            <w:vMerge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/>
                <w:szCs w:val="21"/>
              </w:rPr>
              <w:t>市级</w:t>
            </w:r>
          </w:p>
        </w:tc>
        <w:tc>
          <w:tcPr>
            <w:tcW w:w="1233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2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74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E647E2">
        <w:trPr>
          <w:trHeight w:val="650"/>
        </w:trPr>
        <w:tc>
          <w:tcPr>
            <w:tcW w:w="540" w:type="dxa"/>
            <w:vMerge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/>
                <w:spacing w:val="-6"/>
                <w:szCs w:val="21"/>
              </w:rPr>
              <w:t>县级及以下</w:t>
            </w:r>
          </w:p>
        </w:tc>
        <w:tc>
          <w:tcPr>
            <w:tcW w:w="1233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2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74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E647E2">
        <w:trPr>
          <w:trHeight w:val="597"/>
        </w:trPr>
        <w:tc>
          <w:tcPr>
            <w:tcW w:w="540" w:type="dxa"/>
            <w:vMerge w:val="restart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户籍</w:t>
            </w:r>
          </w:p>
        </w:tc>
        <w:tc>
          <w:tcPr>
            <w:tcW w:w="1260" w:type="dxa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贵州籍</w:t>
            </w:r>
          </w:p>
        </w:tc>
        <w:tc>
          <w:tcPr>
            <w:tcW w:w="1233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2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74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E647E2">
        <w:trPr>
          <w:trHeight w:val="624"/>
        </w:trPr>
        <w:tc>
          <w:tcPr>
            <w:tcW w:w="540" w:type="dxa"/>
            <w:vMerge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非贵州籍</w:t>
            </w:r>
          </w:p>
        </w:tc>
        <w:tc>
          <w:tcPr>
            <w:tcW w:w="1233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2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74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E647E2">
        <w:trPr>
          <w:trHeight w:val="415"/>
        </w:trPr>
        <w:tc>
          <w:tcPr>
            <w:tcW w:w="1800" w:type="dxa"/>
            <w:gridSpan w:val="2"/>
            <w:vAlign w:val="center"/>
          </w:tcPr>
          <w:p w:rsidR="00E647E2" w:rsidRDefault="00D42B53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合  计</w:t>
            </w:r>
          </w:p>
        </w:tc>
        <w:tc>
          <w:tcPr>
            <w:tcW w:w="1233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2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740" w:type="dxa"/>
            <w:vAlign w:val="center"/>
          </w:tcPr>
          <w:p w:rsidR="00E647E2" w:rsidRDefault="00E647E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</w:tbl>
    <w:p w:rsidR="00E647E2" w:rsidRDefault="00D42B53">
      <w:pPr>
        <w:ind w:firstLineChars="200" w:firstLine="420"/>
        <w:rPr>
          <w:rFonts w:ascii="仿宋" w:eastAsia="仿宋" w:hAnsi="仿宋" w:cs="宋体"/>
          <w:szCs w:val="21"/>
        </w:rPr>
      </w:pPr>
      <w:r>
        <w:rPr>
          <w:rFonts w:ascii="仿宋" w:eastAsia="仿宋" w:hAnsi="仿宋" w:cs="宋体" w:hint="eastAsia"/>
          <w:szCs w:val="21"/>
        </w:rPr>
        <w:t>注：该表由各</w:t>
      </w:r>
      <w:r w:rsidR="00034AA4">
        <w:rPr>
          <w:rFonts w:ascii="仿宋" w:eastAsia="仿宋" w:hAnsi="仿宋" w:cs="宋体" w:hint="eastAsia"/>
          <w:szCs w:val="21"/>
        </w:rPr>
        <w:t>县</w:t>
      </w:r>
      <w:r>
        <w:rPr>
          <w:rFonts w:ascii="仿宋" w:eastAsia="仿宋" w:hAnsi="仿宋" w:cs="宋体" w:hint="eastAsia"/>
          <w:szCs w:val="21"/>
        </w:rPr>
        <w:t>（</w:t>
      </w:r>
      <w:r w:rsidR="00034AA4">
        <w:rPr>
          <w:rFonts w:ascii="仿宋" w:eastAsia="仿宋" w:hAnsi="仿宋" w:cs="宋体" w:hint="eastAsia"/>
          <w:szCs w:val="21"/>
        </w:rPr>
        <w:t>区、市</w:t>
      </w:r>
      <w:r>
        <w:rPr>
          <w:rFonts w:ascii="仿宋" w:eastAsia="仿宋" w:hAnsi="仿宋" w:cs="宋体" w:hint="eastAsia"/>
          <w:szCs w:val="21"/>
        </w:rPr>
        <w:t>）人社局、</w:t>
      </w:r>
      <w:r w:rsidR="00034AA4">
        <w:rPr>
          <w:rFonts w:ascii="仿宋" w:eastAsia="仿宋" w:hAnsi="仿宋" w:cs="宋体" w:hint="eastAsia"/>
          <w:szCs w:val="21"/>
        </w:rPr>
        <w:t>市直</w:t>
      </w:r>
      <w:r>
        <w:rPr>
          <w:rFonts w:ascii="仿宋" w:eastAsia="仿宋" w:hAnsi="仿宋" w:cs="宋体" w:hint="eastAsia"/>
          <w:szCs w:val="21"/>
        </w:rPr>
        <w:t>各行业主管部门统一汇总填写，并于线上</w:t>
      </w:r>
      <w:r>
        <w:rPr>
          <w:rFonts w:ascii="仿宋" w:eastAsia="仿宋" w:hAnsi="仿宋" w:cs="宋体"/>
          <w:szCs w:val="21"/>
        </w:rPr>
        <w:t>或现场评审</w:t>
      </w:r>
      <w:r>
        <w:rPr>
          <w:rFonts w:ascii="仿宋" w:eastAsia="仿宋" w:hAnsi="仿宋" w:cs="宋体" w:hint="eastAsia"/>
          <w:szCs w:val="21"/>
        </w:rPr>
        <w:t>结束后3个工作日内报</w:t>
      </w:r>
      <w:r w:rsidR="00034AA4">
        <w:rPr>
          <w:rFonts w:ascii="仿宋" w:eastAsia="仿宋" w:hAnsi="仿宋" w:cs="宋体" w:hint="eastAsia"/>
          <w:szCs w:val="21"/>
        </w:rPr>
        <w:t>市</w:t>
      </w:r>
      <w:r>
        <w:rPr>
          <w:rFonts w:ascii="仿宋" w:eastAsia="仿宋" w:hAnsi="仿宋" w:cs="宋体" w:hint="eastAsia"/>
          <w:szCs w:val="21"/>
        </w:rPr>
        <w:t>人力资源社会保障</w:t>
      </w:r>
      <w:r w:rsidR="00034AA4">
        <w:rPr>
          <w:rFonts w:ascii="仿宋" w:eastAsia="仿宋" w:hAnsi="仿宋" w:cs="宋体" w:hint="eastAsia"/>
          <w:szCs w:val="21"/>
        </w:rPr>
        <w:t>局</w:t>
      </w:r>
      <w:r>
        <w:rPr>
          <w:rFonts w:ascii="仿宋" w:eastAsia="仿宋" w:hAnsi="仿宋" w:cs="宋体" w:hint="eastAsia"/>
          <w:szCs w:val="21"/>
        </w:rPr>
        <w:t>事业单位</w:t>
      </w:r>
      <w:r w:rsidR="00034AA4">
        <w:rPr>
          <w:rFonts w:ascii="仿宋" w:eastAsia="仿宋" w:hAnsi="仿宋" w:cs="宋体" w:hint="eastAsia"/>
          <w:szCs w:val="21"/>
        </w:rPr>
        <w:t>人员</w:t>
      </w:r>
      <w:r>
        <w:rPr>
          <w:rFonts w:ascii="仿宋" w:eastAsia="仿宋" w:hAnsi="仿宋" w:cs="宋体" w:hint="eastAsia"/>
          <w:szCs w:val="21"/>
        </w:rPr>
        <w:t>管理</w:t>
      </w:r>
      <w:r w:rsidR="00034AA4">
        <w:rPr>
          <w:rFonts w:ascii="仿宋" w:eastAsia="仿宋" w:hAnsi="仿宋" w:cs="宋体" w:hint="eastAsia"/>
          <w:szCs w:val="21"/>
        </w:rPr>
        <w:t>科</w:t>
      </w:r>
      <w:r>
        <w:rPr>
          <w:rFonts w:ascii="仿宋" w:eastAsia="仿宋" w:hAnsi="仿宋" w:cs="宋体" w:hint="eastAsia"/>
          <w:szCs w:val="21"/>
        </w:rPr>
        <w:t>。</w:t>
      </w:r>
    </w:p>
    <w:p w:rsidR="00E647E2" w:rsidRDefault="00E647E2" w:rsidP="00034AA4">
      <w:pPr>
        <w:rPr>
          <w:rStyle w:val="1Char"/>
          <w:rFonts w:ascii="仿宋_GB2312" w:eastAsia="仿宋_GB2312" w:hAnsi="仿宋_GB2312" w:cs="仿宋_GB2312"/>
          <w:b w:val="0"/>
          <w:sz w:val="32"/>
          <w:szCs w:val="32"/>
        </w:rPr>
      </w:pPr>
    </w:p>
    <w:sectPr w:rsidR="00E647E2" w:rsidSect="00E647E2">
      <w:footerReference w:type="default" r:id="rId8"/>
      <w:pgSz w:w="11906" w:h="16838"/>
      <w:pgMar w:top="1534" w:right="1587" w:bottom="1644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2A8D" w:rsidRDefault="00C72A8D" w:rsidP="00E647E2">
      <w:r>
        <w:separator/>
      </w:r>
    </w:p>
  </w:endnote>
  <w:endnote w:type="continuationSeparator" w:id="0">
    <w:p w:rsidR="00C72A8D" w:rsidRDefault="00C72A8D" w:rsidP="00E647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华文中宋">
    <w:altName w:val="微软雅黑"/>
    <w:charset w:val="86"/>
    <w:family w:val="auto"/>
    <w:pitch w:val="default"/>
    <w:sig w:usb0="00000000" w:usb1="080F0000" w:usb2="00000000" w:usb3="00000000" w:csb0="0004009F" w:csb1="DFD7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47E2" w:rsidRDefault="005905F8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-1.2pt;margin-top:-38.15pt;width:39.4pt;height:49pt;z-index:251658240;mso-position-horizontal:outside;mso-position-horizontal-relative:margin" o:gfxdata="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NjdJ77VAAAABgEAAA8AAAAA&#10;AAAAAQAgAAAAIgAAAGRycy9kb3ducmV2LnhtbFBLAQIUABQAAAAIAIdO4kAK81VFFwIAABMEAAAO&#10;AAAAAAAAAAEAIAAAACQBAABkcnMvZTJvRG9jLnhtbFBLBQYAAAAABgAGAFkBAACtBQAAAAA=&#10;" filled="f" stroked="f" strokeweight=".5pt">
          <v:textbox inset="0,0,0,0">
            <w:txbxContent>
              <w:p w:rsidR="00E647E2" w:rsidRDefault="005905F8">
                <w:pPr>
                  <w:pStyle w:val="a3"/>
                  <w:rPr>
                    <w:rFonts w:asciiTheme="minorEastAsia" w:eastAsia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 w:rsidR="00D42B53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034AA4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2A8D" w:rsidRDefault="00C72A8D" w:rsidP="00E647E2">
      <w:r>
        <w:separator/>
      </w:r>
    </w:p>
  </w:footnote>
  <w:footnote w:type="continuationSeparator" w:id="0">
    <w:p w:rsidR="00C72A8D" w:rsidRDefault="00C72A8D" w:rsidP="00E647E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1"/>
      <w:numFmt w:val="chineseCounting"/>
      <w:suff w:val="nothing"/>
      <w:lvlText w:val="（%1）"/>
      <w:lvlJc w:val="left"/>
    </w:lvl>
  </w:abstractNum>
  <w:abstractNum w:abstractNumId="1">
    <w:nsid w:val="5EA9CBB4"/>
    <w:multiLevelType w:val="singleLevel"/>
    <w:tmpl w:val="5EA9CBB4"/>
    <w:lvl w:ilvl="0">
      <w:start w:val="3"/>
      <w:numFmt w:val="decimal"/>
      <w:suff w:val="nothing"/>
      <w:lvlText w:val="%1."/>
      <w:lvlJc w:val="left"/>
    </w:lvl>
  </w:abstractNum>
  <w:abstractNum w:abstractNumId="2">
    <w:nsid w:val="5EAA2FED"/>
    <w:multiLevelType w:val="singleLevel"/>
    <w:tmpl w:val="5EAA2FED"/>
    <w:lvl w:ilvl="0">
      <w:start w:val="2"/>
      <w:numFmt w:val="decimal"/>
      <w:suff w:val="nothing"/>
      <w:lvlText w:val="%1.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FFC0150"/>
    <w:rsid w:val="E1BBBB36"/>
    <w:rsid w:val="00034AA4"/>
    <w:rsid w:val="001B2733"/>
    <w:rsid w:val="005905F8"/>
    <w:rsid w:val="00C72A8D"/>
    <w:rsid w:val="00D42B53"/>
    <w:rsid w:val="00E647E2"/>
    <w:rsid w:val="00F17565"/>
    <w:rsid w:val="098721F7"/>
    <w:rsid w:val="43580D62"/>
    <w:rsid w:val="4FFC0150"/>
    <w:rsid w:val="51977C82"/>
    <w:rsid w:val="5B063734"/>
    <w:rsid w:val="61845EE7"/>
    <w:rsid w:val="65AD1587"/>
    <w:rsid w:val="6B7079D8"/>
    <w:rsid w:val="6E8D0290"/>
    <w:rsid w:val="7F47F51D"/>
    <w:rsid w:val="7F7F1D81"/>
    <w:rsid w:val="BBBF6E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PwCNormal"/>
    <w:qFormat/>
    <w:rsid w:val="00E647E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647E2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wCNormal">
    <w:name w:val="PwC Normal"/>
    <w:basedOn w:val="a"/>
    <w:uiPriority w:val="99"/>
    <w:qFormat/>
    <w:rsid w:val="00E647E2"/>
    <w:pPr>
      <w:spacing w:before="180" w:after="180" w:line="240" w:lineRule="atLeast"/>
    </w:pPr>
  </w:style>
  <w:style w:type="paragraph" w:styleId="a3">
    <w:name w:val="footer"/>
    <w:basedOn w:val="a"/>
    <w:qFormat/>
    <w:rsid w:val="00E647E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E647E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列出段落1"/>
    <w:uiPriority w:val="34"/>
    <w:qFormat/>
    <w:rsid w:val="00E647E2"/>
    <w:pPr>
      <w:ind w:firstLineChars="200" w:firstLine="420"/>
    </w:pPr>
  </w:style>
  <w:style w:type="paragraph" w:customStyle="1" w:styleId="2">
    <w:name w:val="列出段落2"/>
    <w:basedOn w:val="a"/>
    <w:uiPriority w:val="34"/>
    <w:qFormat/>
    <w:rsid w:val="00E647E2"/>
    <w:pPr>
      <w:ind w:firstLineChars="200" w:firstLine="420"/>
    </w:pPr>
  </w:style>
  <w:style w:type="character" w:customStyle="1" w:styleId="1Char">
    <w:name w:val="标题 1 Char"/>
    <w:basedOn w:val="a0"/>
    <w:link w:val="1"/>
    <w:qFormat/>
    <w:rsid w:val="00E647E2"/>
    <w:rPr>
      <w:b/>
      <w:kern w:val="44"/>
      <w:sz w:val="44"/>
    </w:rPr>
  </w:style>
  <w:style w:type="paragraph" w:styleId="a5">
    <w:name w:val="Balloon Text"/>
    <w:basedOn w:val="a"/>
    <w:link w:val="Char"/>
    <w:rsid w:val="001B2733"/>
    <w:rPr>
      <w:sz w:val="18"/>
      <w:szCs w:val="18"/>
    </w:rPr>
  </w:style>
  <w:style w:type="character" w:customStyle="1" w:styleId="Char">
    <w:name w:val="批注框文本 Char"/>
    <w:basedOn w:val="a0"/>
    <w:link w:val="a5"/>
    <w:rsid w:val="001B273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4</cp:revision>
  <cp:lastPrinted>2020-10-20T02:30:00Z</cp:lastPrinted>
  <dcterms:created xsi:type="dcterms:W3CDTF">2020-10-22T10:40:00Z</dcterms:created>
  <dcterms:modified xsi:type="dcterms:W3CDTF">2020-10-22T10:46:00Z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