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both"/>
        <w:rPr>
          <w:rFonts w:hint="eastAsia" w:ascii="黑体" w:hAnsi="黑体" w:eastAsia="黑体" w:cs="黑体"/>
          <w:b w:val="0"/>
          <w:bCs/>
          <w:spacing w:val="2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pacing w:val="2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2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余庆县网络舆情监测中心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eastAsia="zh-CN"/>
        </w:rPr>
        <w:t>公开选调事业单位管理人员报名表</w:t>
      </w:r>
    </w:p>
    <w:p>
      <w:pPr>
        <w:widowControl/>
        <w:snapToGrid w:val="0"/>
        <w:spacing w:line="200" w:lineRule="exact"/>
        <w:jc w:val="center"/>
        <w:rPr>
          <w:rFonts w:hint="eastAsia" w:ascii="黑体" w:hAnsi="黑体" w:eastAsia="黑体"/>
          <w:sz w:val="18"/>
          <w:szCs w:val="18"/>
        </w:rPr>
      </w:pPr>
    </w:p>
    <w:p>
      <w:pPr>
        <w:widowControl/>
        <w:snapToGrid w:val="0"/>
        <w:spacing w:line="440" w:lineRule="exact"/>
        <w:rPr>
          <w:rFonts w:hint="eastAsia" w:ascii="黑体" w:hAnsi="黑体" w:eastAsia="黑体"/>
          <w:sz w:val="24"/>
          <w:szCs w:val="24"/>
        </w:rPr>
      </w:pPr>
    </w:p>
    <w:p>
      <w:pPr>
        <w:widowControl/>
        <w:snapToGrid w:val="0"/>
        <w:spacing w:line="100" w:lineRule="exact"/>
        <w:rPr>
          <w:rFonts w:hint="eastAsia" w:ascii="楷体_GB2312" w:hAnsi="华文中宋" w:eastAsia="楷体_GB2312"/>
          <w:sz w:val="28"/>
          <w:szCs w:val="28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385"/>
        <w:gridCol w:w="695"/>
        <w:gridCol w:w="360"/>
        <w:gridCol w:w="483"/>
        <w:gridCol w:w="697"/>
        <w:gridCol w:w="286"/>
        <w:gridCol w:w="1057"/>
        <w:gridCol w:w="1508"/>
        <w:gridCol w:w="1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 族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  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报考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单位</w:t>
            </w:r>
          </w:p>
        </w:tc>
        <w:tc>
          <w:tcPr>
            <w:tcW w:w="37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报考职位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及代码</w:t>
            </w:r>
          </w:p>
        </w:tc>
        <w:tc>
          <w:tcPr>
            <w:tcW w:w="3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现工作单位及职务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（职级）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2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简历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近三年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家庭主要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成员及重要社会关系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称  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  龄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447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签名：__________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党委（党组）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选调单位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初审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审查意见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4800" w:firstLineChars="20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审核人签名：</w:t>
            </w:r>
          </w:p>
          <w:p>
            <w:pPr>
              <w:widowControl/>
              <w:snapToGrid w:val="0"/>
              <w:ind w:firstLine="1440" w:firstLineChars="6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spacing w:line="400" w:lineRule="exact"/>
        <w:jc w:val="left"/>
      </w:pPr>
      <w:r>
        <w:rPr>
          <w:rFonts w:hint="eastAsia" w:ascii="仿宋" w:hAnsi="仿宋" w:eastAsia="仿宋"/>
          <w:sz w:val="24"/>
          <w:szCs w:val="24"/>
        </w:rPr>
        <w:t>此表一式</w:t>
      </w:r>
      <w:r>
        <w:rPr>
          <w:rFonts w:hint="eastAsia" w:ascii="仿宋" w:hAnsi="仿宋" w:eastAsia="仿宋"/>
          <w:sz w:val="24"/>
          <w:szCs w:val="24"/>
          <w:highlight w:val="none"/>
          <w:lang w:eastAsia="zh-CN"/>
        </w:rPr>
        <w:t>叁</w:t>
      </w:r>
      <w:r>
        <w:rPr>
          <w:rFonts w:hint="eastAsia" w:ascii="仿宋" w:hAnsi="仿宋" w:eastAsia="仿宋"/>
          <w:sz w:val="24"/>
          <w:szCs w:val="24"/>
        </w:rPr>
        <w:t>份，</w:t>
      </w:r>
      <w:r>
        <w:rPr>
          <w:rFonts w:hint="eastAsia" w:ascii="仿宋" w:hAnsi="仿宋" w:eastAsia="仿宋"/>
          <w:sz w:val="24"/>
          <w:szCs w:val="24"/>
          <w:lang w:eastAsia="zh-CN"/>
        </w:rPr>
        <w:t>双面打印。</w:t>
      </w:r>
    </w:p>
    <w:p/>
    <w:sectPr>
      <w:pgSz w:w="11906" w:h="16838"/>
      <w:pgMar w:top="1701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3019C"/>
    <w:rsid w:val="092F1AE3"/>
    <w:rsid w:val="67E3019C"/>
    <w:rsid w:val="719F7C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2021-10-13T02:49:00Z</dcterms:created>
  <dc:creator>Administrator</dc:creator>
  <cp:lastModifiedBy>Administrator</cp:lastModifiedBy>
  <dcterms:modified xsi:type="dcterms:W3CDTF">2021-11-18T03:02:13Z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